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9C" w:rsidRDefault="00BF74E9" w:rsidP="00BF74E9">
      <w:pPr>
        <w:jc w:val="center"/>
      </w:pPr>
      <w:r>
        <w:t xml:space="preserve">Proposition de vœu </w:t>
      </w:r>
      <w:r w:rsidR="00E6169C">
        <w:t xml:space="preserve">Soumis au Comité Syndical du </w:t>
      </w:r>
      <w:proofErr w:type="spellStart"/>
      <w:r w:rsidR="00E6169C">
        <w:t>Sedif</w:t>
      </w:r>
      <w:proofErr w:type="spellEnd"/>
      <w:r w:rsidR="00E6169C">
        <w:t xml:space="preserve"> </w:t>
      </w:r>
    </w:p>
    <w:p w:rsidR="00BF74E9" w:rsidRDefault="00E6169C" w:rsidP="00BF74E9">
      <w:pPr>
        <w:jc w:val="center"/>
      </w:pPr>
      <w:proofErr w:type="gramStart"/>
      <w:r>
        <w:t>par</w:t>
      </w:r>
      <w:proofErr w:type="gramEnd"/>
      <w:r>
        <w:t xml:space="preserve"> les élus du Parti de gauche et d’Europe-Ecologie les Verts</w:t>
      </w:r>
    </w:p>
    <w:p w:rsidR="00E6169C" w:rsidRDefault="00E6169C" w:rsidP="00BF74E9">
      <w:pPr>
        <w:jc w:val="center"/>
      </w:pPr>
    </w:p>
    <w:p w:rsidR="00A17F97" w:rsidRDefault="00BF74E9" w:rsidP="00A17F97">
      <w:r>
        <w:t>L</w:t>
      </w:r>
      <w:r w:rsidRPr="00BF74E9">
        <w:t>’eau est un bien commun universel auquel tous les habitants de la planète ont droit d’accéder et qui ne peut faire l’objet d’une appropriation privée.</w:t>
      </w:r>
    </w:p>
    <w:p w:rsidR="00B65C35" w:rsidRDefault="00A17F97" w:rsidP="00E9101E">
      <w:pPr>
        <w:pStyle w:val="Paragraphedeliste"/>
        <w:numPr>
          <w:ilvl w:val="0"/>
          <w:numId w:val="1"/>
        </w:numPr>
        <w:jc w:val="both"/>
      </w:pPr>
      <w:r>
        <w:t xml:space="preserve">Considérant </w:t>
      </w:r>
      <w:r w:rsidR="00F15716">
        <w:t>que l’eau es</w:t>
      </w:r>
      <w:r w:rsidR="00D257EC">
        <w:t>t un bien commun de l’Humanité</w:t>
      </w:r>
      <w:r>
        <w:t>,</w:t>
      </w:r>
    </w:p>
    <w:p w:rsidR="00F15716" w:rsidRDefault="00F15716" w:rsidP="00E9101E">
      <w:pPr>
        <w:pStyle w:val="Paragraphedeliste"/>
        <w:numPr>
          <w:ilvl w:val="0"/>
          <w:numId w:val="1"/>
        </w:numPr>
        <w:jc w:val="both"/>
      </w:pPr>
      <w:r>
        <w:t>Considérant que l'eau n'est pas une marchandise mais un besoin vital,</w:t>
      </w:r>
    </w:p>
    <w:p w:rsidR="00191C23" w:rsidRDefault="00191C23" w:rsidP="00E9101E">
      <w:pPr>
        <w:pStyle w:val="Paragraphedeliste"/>
        <w:numPr>
          <w:ilvl w:val="0"/>
          <w:numId w:val="1"/>
        </w:numPr>
        <w:jc w:val="both"/>
      </w:pPr>
      <w:r>
        <w:t>Considérant que l'article L. 115-3 alinéa 3 du code de l'action social et des famille</w:t>
      </w:r>
      <w:r w:rsidR="00F15716">
        <w:t>s</w:t>
      </w:r>
      <w:r>
        <w:t xml:space="preserve">, tel </w:t>
      </w:r>
      <w:r w:rsidR="00D257EC">
        <w:t xml:space="preserve">qu'issu de </w:t>
      </w:r>
      <w:r>
        <w:t>la loi n° 2013-312 du 15 avril 2013</w:t>
      </w:r>
      <w:r w:rsidR="00D257EC">
        <w:t xml:space="preserve"> dite loi </w:t>
      </w:r>
      <w:proofErr w:type="spellStart"/>
      <w:r w:rsidR="00D257EC">
        <w:t>Brottes</w:t>
      </w:r>
      <w:proofErr w:type="spellEnd"/>
      <w:r>
        <w:t xml:space="preserve">, </w:t>
      </w:r>
      <w:r w:rsidR="005F6DAF">
        <w:t>dispose que</w:t>
      </w:r>
      <w:r w:rsidR="00E9101E">
        <w:t xml:space="preserve"> :</w:t>
      </w:r>
    </w:p>
    <w:p w:rsidR="00191C23" w:rsidRDefault="00191C23" w:rsidP="00E9101E">
      <w:pPr>
        <w:jc w:val="both"/>
        <w:rPr>
          <w:i/>
        </w:rPr>
      </w:pPr>
      <w:r w:rsidRPr="00B65C35">
        <w:rPr>
          <w:i/>
        </w:rPr>
        <w:t>"Du 1er novembre de chaque année au 15 mars de l'année suivante, les fournisseurs d'électricité, de chaleur, de gaz ne peuvent procéder, dans une résidence principale, à l'interruption, y compris par résiliation de contrat, pour non-paiement des factures, de la fourniture d'électricité, de chaleur ou de gaz aux personnes ou familles. Les fournisseurs d'électricité peuvent néanmoins procéder à une réduction de puissance, sauf pour les consommateurs mentionnés à l'article L. 337-3 du code de l'énergie. Un décret définit les modalités d'application du présent alinéa. Ces dispositions s'appliquent aux distributeurs d'eau pour la distribution d'eau tout au long de l'année.</w:t>
      </w:r>
      <w:r w:rsidR="00D31519" w:rsidRPr="00B65C35">
        <w:rPr>
          <w:i/>
        </w:rPr>
        <w:t>"</w:t>
      </w:r>
    </w:p>
    <w:p w:rsidR="00B65C35" w:rsidRDefault="00A17F97" w:rsidP="00E9101E">
      <w:pPr>
        <w:pStyle w:val="Paragraphedeliste"/>
        <w:numPr>
          <w:ilvl w:val="0"/>
          <w:numId w:val="2"/>
        </w:numPr>
        <w:jc w:val="both"/>
      </w:pPr>
      <w:r>
        <w:t xml:space="preserve">Considérant que plusieurs distributeurs d'eau, telle la SAUR mais également </w:t>
      </w:r>
      <w:proofErr w:type="spellStart"/>
      <w:r>
        <w:t>Véolia</w:t>
      </w:r>
      <w:proofErr w:type="spellEnd"/>
      <w:r>
        <w:t xml:space="preserve">, </w:t>
      </w:r>
      <w:proofErr w:type="spellStart"/>
      <w:r>
        <w:t>délgataire</w:t>
      </w:r>
      <w:proofErr w:type="spellEnd"/>
      <w:r>
        <w:t xml:space="preserve"> du </w:t>
      </w:r>
      <w:proofErr w:type="spellStart"/>
      <w:r>
        <w:t>Sédif</w:t>
      </w:r>
      <w:proofErr w:type="spellEnd"/>
      <w:r>
        <w:t>, ne respectent pas ce droit vital, comme l'ont déjà jugé plusieurs décisions de justice</w:t>
      </w:r>
      <w:r w:rsidR="00DF790E">
        <w:t xml:space="preserve"> </w:t>
      </w:r>
      <w:r w:rsidR="00DF790E" w:rsidRPr="00DF790E">
        <w:t>(Soissons, Bourges, Valenciennes, Thionville, Lyon, Gonesse)</w:t>
      </w:r>
      <w:r>
        <w:t>,</w:t>
      </w:r>
    </w:p>
    <w:p w:rsidR="00B65C35" w:rsidRDefault="00A17F97" w:rsidP="00E9101E">
      <w:pPr>
        <w:pStyle w:val="Paragraphedeliste"/>
        <w:numPr>
          <w:ilvl w:val="0"/>
          <w:numId w:val="2"/>
        </w:numPr>
        <w:jc w:val="both"/>
      </w:pPr>
      <w:r>
        <w:t xml:space="preserve">Considérant que </w:t>
      </w:r>
      <w:r w:rsidR="00071D22">
        <w:t xml:space="preserve">le Conseil constitutionnel, dans sa décision n° </w:t>
      </w:r>
      <w:r w:rsidR="00071D22" w:rsidRPr="00071D22">
        <w:t>2015-470 QPC du 29 mai 2015</w:t>
      </w:r>
      <w:r>
        <w:t>,</w:t>
      </w:r>
      <w:r w:rsidR="00071D22">
        <w:t xml:space="preserve"> a jugé qu'avec la loi </w:t>
      </w:r>
      <w:proofErr w:type="spellStart"/>
      <w:r w:rsidR="00071D22">
        <w:t>Brottes</w:t>
      </w:r>
      <w:proofErr w:type="spellEnd"/>
      <w:r w:rsidR="00071D22">
        <w:t xml:space="preserve"> de 2013, </w:t>
      </w:r>
      <w:r w:rsidR="00071D22" w:rsidRPr="00071D22">
        <w:t>le législateur a entendu s'assurer qu'aucune personne en situation de précar</w:t>
      </w:r>
      <w:r w:rsidR="00071D22">
        <w:t>ité ne puisse être privée d'eau,</w:t>
      </w:r>
    </w:p>
    <w:p w:rsidR="003D452D" w:rsidRDefault="00A17F97" w:rsidP="00E9101E">
      <w:pPr>
        <w:pStyle w:val="Paragraphedeliste"/>
        <w:numPr>
          <w:ilvl w:val="0"/>
          <w:numId w:val="2"/>
        </w:numPr>
        <w:jc w:val="both"/>
      </w:pPr>
      <w:r>
        <w:t xml:space="preserve">Considérant </w:t>
      </w:r>
      <w:r w:rsidR="00071D22" w:rsidRPr="00071D22">
        <w:t xml:space="preserve">que </w:t>
      </w:r>
      <w:r w:rsidR="00071D22">
        <w:t xml:space="preserve">le Conseil constitutionnel, dans cette même décision, a jugé que </w:t>
      </w:r>
      <w:r w:rsidR="00071D22" w:rsidRPr="00071D22">
        <w:t>l'atteinte à la liberté contractuelle et à la liberté d'entreprendre qui résulte de l'interdiction d'interrompre la distribution d'eau n'est pas manifestement disproportionnée au regard de l'objectif poursuivi par le législateur</w:t>
      </w:r>
      <w:r>
        <w:t>,</w:t>
      </w:r>
    </w:p>
    <w:p w:rsidR="00D257EC" w:rsidRDefault="00D257EC" w:rsidP="00E9101E">
      <w:pPr>
        <w:pStyle w:val="Paragraphedeliste"/>
        <w:numPr>
          <w:ilvl w:val="0"/>
          <w:numId w:val="2"/>
        </w:numPr>
        <w:jc w:val="both"/>
      </w:pPr>
      <w:r>
        <w:t xml:space="preserve">Considérant </w:t>
      </w:r>
      <w:r w:rsidRPr="00071D22">
        <w:t xml:space="preserve">que </w:t>
      </w:r>
      <w:r>
        <w:t>le Conseil constitutionnel, dans cette même décision a jugé cette disposition conforme à la Constitution,</w:t>
      </w:r>
    </w:p>
    <w:p w:rsidR="00A17F97" w:rsidRDefault="00A17F97" w:rsidP="00E9101E">
      <w:pPr>
        <w:pStyle w:val="Paragraphedeliste"/>
        <w:numPr>
          <w:ilvl w:val="0"/>
          <w:numId w:val="2"/>
        </w:numPr>
        <w:jc w:val="both"/>
      </w:pPr>
      <w:r>
        <w:t xml:space="preserve">Considérant </w:t>
      </w:r>
      <w:r w:rsidR="00071D22">
        <w:t>le contrat de délégation</w:t>
      </w:r>
      <w:r w:rsidR="006332E7">
        <w:t xml:space="preserve"> ne comprend aucune disposition permettant </w:t>
      </w:r>
      <w:r w:rsidR="0037469C">
        <w:t xml:space="preserve">au </w:t>
      </w:r>
      <w:proofErr w:type="spellStart"/>
      <w:r w:rsidR="0037469C">
        <w:t>Sédif</w:t>
      </w:r>
      <w:proofErr w:type="spellEnd"/>
      <w:r w:rsidR="0037469C">
        <w:t>, adjudicateur, de sanctionner son délégataire pour non respect de la lo</w:t>
      </w:r>
      <w:r w:rsidR="00E92C1C">
        <w:t>i</w:t>
      </w:r>
      <w:r w:rsidR="00857DD1">
        <w:t>,</w:t>
      </w:r>
    </w:p>
    <w:p w:rsidR="00E92C1C" w:rsidRDefault="00E6169C" w:rsidP="00E92C1C">
      <w:pPr>
        <w:jc w:val="both"/>
      </w:pPr>
      <w:r>
        <w:t xml:space="preserve">Le comité syndical du SEDIF demande à ce que notre délégataire </w:t>
      </w:r>
      <w:proofErr w:type="spellStart"/>
      <w:r>
        <w:t>Véolia</w:t>
      </w:r>
      <w:proofErr w:type="spellEnd"/>
      <w:r>
        <w:t xml:space="preserve"> respecte scrupuleusement les termes de la loi validée par le Conseil Constitutionnel. </w:t>
      </w:r>
      <w:r w:rsidRPr="00E6169C">
        <w:rPr>
          <w:highlight w:val="yellow"/>
        </w:rPr>
        <w:t xml:space="preserve">Il demande à ce qu’une </w:t>
      </w:r>
      <w:r w:rsidR="00371142" w:rsidRPr="00E6169C">
        <w:rPr>
          <w:highlight w:val="yellow"/>
        </w:rPr>
        <w:t xml:space="preserve">révision du contrat de délégation liant le </w:t>
      </w:r>
      <w:proofErr w:type="spellStart"/>
      <w:r w:rsidR="00371142" w:rsidRPr="00E6169C">
        <w:rPr>
          <w:highlight w:val="yellow"/>
        </w:rPr>
        <w:t>Sédif</w:t>
      </w:r>
      <w:proofErr w:type="spellEnd"/>
      <w:r w:rsidR="00371142" w:rsidRPr="00E6169C">
        <w:rPr>
          <w:highlight w:val="yellow"/>
        </w:rPr>
        <w:t xml:space="preserve"> à </w:t>
      </w:r>
      <w:proofErr w:type="spellStart"/>
      <w:r w:rsidR="00371142" w:rsidRPr="00E6169C">
        <w:rPr>
          <w:highlight w:val="yellow"/>
        </w:rPr>
        <w:t>Véolia</w:t>
      </w:r>
      <w:proofErr w:type="spellEnd"/>
      <w:r w:rsidR="00371142" w:rsidRPr="00E6169C">
        <w:rPr>
          <w:highlight w:val="yellow"/>
        </w:rPr>
        <w:t xml:space="preserve"> </w:t>
      </w:r>
      <w:r w:rsidRPr="00E6169C">
        <w:rPr>
          <w:highlight w:val="yellow"/>
        </w:rPr>
        <w:t xml:space="preserve">soit étudiée </w:t>
      </w:r>
      <w:r w:rsidR="00371142" w:rsidRPr="00E6169C">
        <w:rPr>
          <w:highlight w:val="yellow"/>
        </w:rPr>
        <w:t xml:space="preserve">afin </w:t>
      </w:r>
      <w:r w:rsidRPr="00E6169C">
        <w:rPr>
          <w:highlight w:val="yellow"/>
        </w:rPr>
        <w:t>que l’interdiction des coupures d’eau y figure explicitement.</w:t>
      </w:r>
      <w:bookmarkStart w:id="0" w:name="_GoBack"/>
      <w:bookmarkEnd w:id="0"/>
    </w:p>
    <w:p w:rsidR="00E9101E" w:rsidRDefault="00E9101E">
      <w:pPr>
        <w:jc w:val="both"/>
      </w:pPr>
    </w:p>
    <w:sectPr w:rsidR="00E9101E" w:rsidSect="0034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0D0"/>
    <w:multiLevelType w:val="hybridMultilevel"/>
    <w:tmpl w:val="7FA6A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A10"/>
    <w:multiLevelType w:val="hybridMultilevel"/>
    <w:tmpl w:val="A82AE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52DC5"/>
    <w:multiLevelType w:val="hybridMultilevel"/>
    <w:tmpl w:val="5A8E7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F97"/>
    <w:rsid w:val="00071D22"/>
    <w:rsid w:val="00116308"/>
    <w:rsid w:val="001817A4"/>
    <w:rsid w:val="00191C23"/>
    <w:rsid w:val="00225B6A"/>
    <w:rsid w:val="002B1F06"/>
    <w:rsid w:val="00311F31"/>
    <w:rsid w:val="0034279E"/>
    <w:rsid w:val="00371142"/>
    <w:rsid w:val="0037469C"/>
    <w:rsid w:val="003D452D"/>
    <w:rsid w:val="00425014"/>
    <w:rsid w:val="00431F7D"/>
    <w:rsid w:val="005F6DAF"/>
    <w:rsid w:val="006332E7"/>
    <w:rsid w:val="006E7A04"/>
    <w:rsid w:val="007578A4"/>
    <w:rsid w:val="008407EA"/>
    <w:rsid w:val="00842AF9"/>
    <w:rsid w:val="00857DD1"/>
    <w:rsid w:val="00886D96"/>
    <w:rsid w:val="008B37A5"/>
    <w:rsid w:val="00A17F97"/>
    <w:rsid w:val="00AD0FB0"/>
    <w:rsid w:val="00B65C35"/>
    <w:rsid w:val="00BF74E9"/>
    <w:rsid w:val="00C86B29"/>
    <w:rsid w:val="00CB03EF"/>
    <w:rsid w:val="00D257EC"/>
    <w:rsid w:val="00D31519"/>
    <w:rsid w:val="00DE18A2"/>
    <w:rsid w:val="00DF790E"/>
    <w:rsid w:val="00E15D41"/>
    <w:rsid w:val="00E262C9"/>
    <w:rsid w:val="00E6169C"/>
    <w:rsid w:val="00E871CA"/>
    <w:rsid w:val="00E9101E"/>
    <w:rsid w:val="00E92C1C"/>
    <w:rsid w:val="00EE3ED7"/>
    <w:rsid w:val="00F15716"/>
    <w:rsid w:val="00F8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3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2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8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CBF0-F7EC-469B-BD96-23B14D3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dfenasse</dc:creator>
  <cp:lastModifiedBy>client17716</cp:lastModifiedBy>
  <cp:revision>2</cp:revision>
  <dcterms:created xsi:type="dcterms:W3CDTF">2015-06-22T13:49:00Z</dcterms:created>
  <dcterms:modified xsi:type="dcterms:W3CDTF">2015-06-22T13:49:00Z</dcterms:modified>
</cp:coreProperties>
</file>