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8B2" w:rsidRPr="00FC78B2" w:rsidRDefault="000B287F" w:rsidP="00FC78B2">
      <w:pPr>
        <w:spacing w:line="360" w:lineRule="auto"/>
        <w:jc w:val="both"/>
        <w:rPr>
          <w:rFonts w:ascii="Times New Roman" w:hAnsi="Times New Roman" w:cs="Times New Roman"/>
          <w:b/>
          <w:sz w:val="28"/>
          <w:szCs w:val="28"/>
        </w:rPr>
      </w:pPr>
      <w:bookmarkStart w:id="0" w:name="OLE_LINK12"/>
      <w:bookmarkStart w:id="1" w:name="OLE_LINK11"/>
      <w:bookmarkStart w:id="2" w:name="OLE_LINK10"/>
      <w:bookmarkStart w:id="3" w:name="OLE_LINK8"/>
      <w:bookmarkStart w:id="4" w:name="OLE_LINK7"/>
      <w:bookmarkStart w:id="5" w:name="OLE_LINK5"/>
      <w:bookmarkStart w:id="6" w:name="OLE_LINK2"/>
      <w:bookmarkStart w:id="7" w:name="OLE_LINK1"/>
      <w:bookmarkStart w:id="8" w:name="_GoBack"/>
      <w:bookmarkEnd w:id="8"/>
      <w:r>
        <w:rPr>
          <w:rFonts w:ascii="Times New Roman" w:hAnsi="Times New Roman" w:cs="Times New Roman"/>
          <w:b/>
          <w:sz w:val="28"/>
          <w:szCs w:val="28"/>
        </w:rPr>
        <w:t>La  petite affaire et les gra</w:t>
      </w:r>
      <w:r w:rsidR="000D7CEC">
        <w:rPr>
          <w:rFonts w:ascii="Times New Roman" w:hAnsi="Times New Roman" w:cs="Times New Roman"/>
          <w:b/>
          <w:sz w:val="28"/>
          <w:szCs w:val="28"/>
        </w:rPr>
        <w:t>nds principes ou la réduction du débit d’</w:t>
      </w:r>
      <w:r>
        <w:rPr>
          <w:rFonts w:ascii="Times New Roman" w:hAnsi="Times New Roman" w:cs="Times New Roman"/>
          <w:b/>
          <w:sz w:val="28"/>
          <w:szCs w:val="28"/>
        </w:rPr>
        <w:t>eau</w:t>
      </w:r>
      <w:r w:rsidR="000D7CEC">
        <w:rPr>
          <w:rFonts w:ascii="Times New Roman" w:hAnsi="Times New Roman" w:cs="Times New Roman"/>
          <w:b/>
          <w:sz w:val="28"/>
          <w:szCs w:val="28"/>
        </w:rPr>
        <w:t xml:space="preserve"> une nouvelle fois jugée illégale,</w:t>
      </w:r>
      <w:r w:rsidR="003312E7">
        <w:rPr>
          <w:rFonts w:ascii="Times New Roman" w:hAnsi="Times New Roman" w:cs="Times New Roman"/>
          <w:b/>
          <w:sz w:val="28"/>
          <w:szCs w:val="28"/>
        </w:rPr>
        <w:t xml:space="preserve"> </w:t>
      </w:r>
      <w:r w:rsidR="00FC78B2">
        <w:rPr>
          <w:rFonts w:ascii="Times New Roman" w:hAnsi="Times New Roman" w:cs="Times New Roman"/>
          <w:b/>
          <w:sz w:val="28"/>
          <w:szCs w:val="28"/>
        </w:rPr>
        <w:t xml:space="preserve">commentaire sur </w:t>
      </w:r>
      <w:r w:rsidR="003312E7">
        <w:rPr>
          <w:rFonts w:ascii="Times New Roman" w:hAnsi="Times New Roman" w:cs="Times New Roman"/>
          <w:b/>
          <w:sz w:val="28"/>
          <w:szCs w:val="28"/>
        </w:rPr>
        <w:t>l’arrêt de la Cour d’appel de Limoges du 15 septembre</w:t>
      </w:r>
      <w:r>
        <w:rPr>
          <w:rFonts w:ascii="Times New Roman" w:hAnsi="Times New Roman" w:cs="Times New Roman"/>
          <w:b/>
          <w:sz w:val="28"/>
          <w:szCs w:val="28"/>
        </w:rPr>
        <w:t xml:space="preserve"> 2016</w:t>
      </w:r>
      <w:r w:rsidR="00FC78B2">
        <w:rPr>
          <w:rFonts w:ascii="Times New Roman" w:hAnsi="Times New Roman" w:cs="Times New Roman"/>
          <w:b/>
          <w:sz w:val="28"/>
          <w:szCs w:val="28"/>
        </w:rPr>
        <w:t xml:space="preserve"> </w:t>
      </w:r>
      <w:bookmarkEnd w:id="0"/>
      <w:bookmarkEnd w:id="1"/>
      <w:bookmarkEnd w:id="2"/>
      <w:bookmarkEnd w:id="3"/>
      <w:bookmarkEnd w:id="4"/>
      <w:bookmarkEnd w:id="5"/>
      <w:bookmarkEnd w:id="6"/>
      <w:bookmarkEnd w:id="7"/>
    </w:p>
    <w:p w:rsidR="00EF69AC" w:rsidRPr="00EF69AC" w:rsidRDefault="00EF69AC" w:rsidP="00A86B1E">
      <w:pPr>
        <w:jc w:val="both"/>
        <w:rPr>
          <w:rFonts w:ascii="Times New Roman" w:hAnsi="Times New Roman" w:cs="Times New Roman"/>
          <w:b/>
          <w:sz w:val="28"/>
          <w:szCs w:val="28"/>
        </w:rPr>
      </w:pPr>
    </w:p>
    <w:p w:rsidR="00DF4E1E" w:rsidRDefault="00EF69AC" w:rsidP="00A86B1E">
      <w:pPr>
        <w:jc w:val="both"/>
        <w:rPr>
          <w:rFonts w:ascii="Times New Roman" w:hAnsi="Times New Roman" w:cs="Times New Roman"/>
          <w:b/>
          <w:sz w:val="24"/>
          <w:szCs w:val="24"/>
        </w:rPr>
      </w:pPr>
      <w:r>
        <w:rPr>
          <w:rFonts w:ascii="Times New Roman" w:hAnsi="Times New Roman" w:cs="Times New Roman"/>
          <w:b/>
          <w:sz w:val="24"/>
          <w:szCs w:val="24"/>
        </w:rPr>
        <w:t>Daniel Kuri,  Maître de Conférences de Droit Privé, Université de Limoges (O.M.I.J.) EA 3177</w:t>
      </w:r>
    </w:p>
    <w:p w:rsidR="00703FE0" w:rsidRDefault="00703FE0" w:rsidP="00A86B1E">
      <w:pPr>
        <w:jc w:val="both"/>
        <w:rPr>
          <w:rFonts w:ascii="Times New Roman" w:hAnsi="Times New Roman" w:cs="Times New Roman"/>
          <w:b/>
          <w:sz w:val="24"/>
          <w:szCs w:val="24"/>
        </w:rPr>
      </w:pPr>
    </w:p>
    <w:p w:rsidR="003312E7" w:rsidRDefault="003312E7" w:rsidP="00A86B1E">
      <w:pPr>
        <w:jc w:val="both"/>
        <w:rPr>
          <w:rFonts w:ascii="Times New Roman" w:hAnsi="Times New Roman" w:cs="Times New Roman"/>
          <w:b/>
          <w:sz w:val="24"/>
          <w:szCs w:val="24"/>
        </w:rPr>
      </w:pPr>
    </w:p>
    <w:p w:rsidR="00FC1173" w:rsidRDefault="000A0A28" w:rsidP="0028189A">
      <w:pPr>
        <w:spacing w:line="360" w:lineRule="auto"/>
        <w:jc w:val="both"/>
        <w:rPr>
          <w:rFonts w:ascii="Times New Roman" w:hAnsi="Times New Roman" w:cs="Times New Roman"/>
          <w:sz w:val="24"/>
          <w:szCs w:val="24"/>
        </w:rPr>
      </w:pPr>
      <w:r>
        <w:rPr>
          <w:rFonts w:ascii="Times New Roman" w:hAnsi="Times New Roman" w:cs="Times New Roman"/>
          <w:sz w:val="24"/>
          <w:szCs w:val="24"/>
        </w:rPr>
        <w:t>Signe de l’</w:t>
      </w:r>
      <w:r w:rsidR="00FC1173" w:rsidRPr="00637E2E">
        <w:rPr>
          <w:rFonts w:ascii="Times New Roman" w:hAnsi="Times New Roman" w:cs="Times New Roman"/>
          <w:sz w:val="24"/>
          <w:szCs w:val="24"/>
        </w:rPr>
        <w:t>acuité de la crise économique, révélateur du retour de la grande misère, les contentieux relati</w:t>
      </w:r>
      <w:r w:rsidR="00173DAD">
        <w:rPr>
          <w:rFonts w:ascii="Times New Roman" w:hAnsi="Times New Roman" w:cs="Times New Roman"/>
          <w:sz w:val="24"/>
          <w:szCs w:val="24"/>
        </w:rPr>
        <w:t>fs aux paiements des factures d’eau</w:t>
      </w:r>
      <w:r w:rsidR="00FC1173" w:rsidRPr="00637E2E">
        <w:rPr>
          <w:rFonts w:ascii="Times New Roman" w:hAnsi="Times New Roman" w:cs="Times New Roman"/>
          <w:sz w:val="24"/>
          <w:szCs w:val="24"/>
        </w:rPr>
        <w:t xml:space="preserve"> se sont multipliés ces dernières année</w:t>
      </w:r>
      <w:r w:rsidR="005533BB">
        <w:rPr>
          <w:rFonts w:ascii="Times New Roman" w:hAnsi="Times New Roman" w:cs="Times New Roman"/>
          <w:sz w:val="24"/>
          <w:szCs w:val="24"/>
        </w:rPr>
        <w:t xml:space="preserve">s. </w:t>
      </w:r>
      <w:r w:rsidR="005533BB">
        <w:rPr>
          <w:rFonts w:ascii="Times New Roman" w:hAnsi="Times New Roman" w:cs="Times New Roman"/>
          <w:sz w:val="24"/>
          <w:szCs w:val="24"/>
        </w:rPr>
        <w:br/>
        <w:t>Les distributeurs d’</w:t>
      </w:r>
      <w:r w:rsidR="00FC1173" w:rsidRPr="00637E2E">
        <w:rPr>
          <w:rFonts w:ascii="Times New Roman" w:hAnsi="Times New Roman" w:cs="Times New Roman"/>
          <w:sz w:val="24"/>
          <w:szCs w:val="24"/>
        </w:rPr>
        <w:t>ea</w:t>
      </w:r>
      <w:r w:rsidR="00EA6989">
        <w:rPr>
          <w:rFonts w:ascii="Times New Roman" w:hAnsi="Times New Roman" w:cs="Times New Roman"/>
          <w:sz w:val="24"/>
          <w:szCs w:val="24"/>
        </w:rPr>
        <w:t>u ne pouvant plus, depuis la loi</w:t>
      </w:r>
      <w:r w:rsidR="001E5F9A">
        <w:rPr>
          <w:rFonts w:ascii="Times New Roman" w:hAnsi="Times New Roman" w:cs="Times New Roman"/>
          <w:sz w:val="24"/>
          <w:szCs w:val="24"/>
        </w:rPr>
        <w:t xml:space="preserve"> dite « </w:t>
      </w:r>
      <w:r w:rsidR="001E5F9A" w:rsidRPr="001E5F9A">
        <w:rPr>
          <w:rFonts w:ascii="Times New Roman" w:hAnsi="Times New Roman" w:cs="Times New Roman"/>
          <w:i/>
          <w:sz w:val="24"/>
          <w:szCs w:val="24"/>
        </w:rPr>
        <w:t>Brottes</w:t>
      </w:r>
      <w:r w:rsidR="001E5F9A">
        <w:rPr>
          <w:rFonts w:ascii="Times New Roman" w:hAnsi="Times New Roman" w:cs="Times New Roman"/>
          <w:sz w:val="24"/>
          <w:szCs w:val="24"/>
        </w:rPr>
        <w:t> »</w:t>
      </w:r>
      <w:r w:rsidR="00EA6989">
        <w:rPr>
          <w:rFonts w:ascii="Times New Roman" w:hAnsi="Times New Roman" w:cs="Times New Roman"/>
          <w:sz w:val="24"/>
          <w:szCs w:val="24"/>
        </w:rPr>
        <w:t xml:space="preserve"> du 15 avril 2013</w:t>
      </w:r>
      <w:r w:rsidR="00EA6989">
        <w:rPr>
          <w:rStyle w:val="Appelnotedebasdep"/>
          <w:rFonts w:ascii="Times New Roman" w:hAnsi="Times New Roman" w:cs="Times New Roman"/>
          <w:sz w:val="24"/>
          <w:szCs w:val="24"/>
        </w:rPr>
        <w:footnoteReference w:id="1"/>
      </w:r>
      <w:r w:rsidR="00EA6989">
        <w:rPr>
          <w:rFonts w:ascii="Times New Roman" w:hAnsi="Times New Roman" w:cs="Times New Roman"/>
          <w:sz w:val="24"/>
          <w:szCs w:val="24"/>
        </w:rPr>
        <w:t>, procéder à des coupures d’eau,</w:t>
      </w:r>
      <w:r w:rsidR="00FC1173" w:rsidRPr="00637E2E">
        <w:rPr>
          <w:rFonts w:ascii="Times New Roman" w:hAnsi="Times New Roman" w:cs="Times New Roman"/>
          <w:sz w:val="24"/>
          <w:szCs w:val="24"/>
        </w:rPr>
        <w:t xml:space="preserve"> ont donc cherché à contourner cette interdiction en procéd</w:t>
      </w:r>
      <w:r w:rsidR="00FB0EAE">
        <w:rPr>
          <w:rFonts w:ascii="Times New Roman" w:hAnsi="Times New Roman" w:cs="Times New Roman"/>
          <w:sz w:val="24"/>
          <w:szCs w:val="24"/>
        </w:rPr>
        <w:t>ant à des réductions de débit d’</w:t>
      </w:r>
      <w:r w:rsidR="00FC1173" w:rsidRPr="00637E2E">
        <w:rPr>
          <w:rFonts w:ascii="Times New Roman" w:hAnsi="Times New Roman" w:cs="Times New Roman"/>
          <w:sz w:val="24"/>
          <w:szCs w:val="24"/>
        </w:rPr>
        <w:t>eau</w:t>
      </w:r>
      <w:r w:rsidR="00924CF7" w:rsidRPr="00924CF7">
        <w:rPr>
          <w:rFonts w:ascii="Times New Roman" w:hAnsi="Times New Roman" w:cs="Times New Roman"/>
          <w:sz w:val="24"/>
          <w:szCs w:val="24"/>
        </w:rPr>
        <w:t xml:space="preserve"> </w:t>
      </w:r>
      <w:r w:rsidR="00924CF7">
        <w:rPr>
          <w:rFonts w:ascii="Times New Roman" w:hAnsi="Times New Roman" w:cs="Times New Roman"/>
          <w:sz w:val="24"/>
          <w:szCs w:val="24"/>
        </w:rPr>
        <w:t>au sein du domicile des perso</w:t>
      </w:r>
      <w:r w:rsidR="001C367E">
        <w:rPr>
          <w:rFonts w:ascii="Times New Roman" w:hAnsi="Times New Roman" w:cs="Times New Roman"/>
          <w:sz w:val="24"/>
          <w:szCs w:val="24"/>
        </w:rPr>
        <w:t>nnes en conflit avec eux</w:t>
      </w:r>
      <w:r w:rsidR="00ED0C7F">
        <w:rPr>
          <w:rStyle w:val="Appelnotedebasdep"/>
          <w:rFonts w:ascii="Times New Roman" w:hAnsi="Times New Roman" w:cs="Times New Roman"/>
          <w:sz w:val="24"/>
          <w:szCs w:val="24"/>
        </w:rPr>
        <w:footnoteReference w:id="2"/>
      </w:r>
      <w:r w:rsidR="00924CF7">
        <w:rPr>
          <w:rFonts w:ascii="Times New Roman" w:hAnsi="Times New Roman" w:cs="Times New Roman"/>
          <w:sz w:val="24"/>
          <w:szCs w:val="24"/>
        </w:rPr>
        <w:t>.</w:t>
      </w:r>
    </w:p>
    <w:p w:rsidR="00FB0EAE" w:rsidRDefault="00FB0EAE" w:rsidP="002818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Cette pratique vient d’être à nouveau </w:t>
      </w:r>
      <w:r w:rsidR="00AA3624">
        <w:rPr>
          <w:rFonts w:ascii="Times New Roman" w:hAnsi="Times New Roman" w:cs="Times New Roman"/>
          <w:sz w:val="24"/>
          <w:szCs w:val="24"/>
        </w:rPr>
        <w:t xml:space="preserve">jugée illicite </w:t>
      </w:r>
      <w:r>
        <w:rPr>
          <w:rFonts w:ascii="Times New Roman" w:hAnsi="Times New Roman" w:cs="Times New Roman"/>
          <w:sz w:val="24"/>
          <w:szCs w:val="24"/>
        </w:rPr>
        <w:t>par la Cour d’appel de Limoges dans un arrêt du 15 septembre 2016</w:t>
      </w:r>
      <w:r w:rsidR="00A13A9A">
        <w:rPr>
          <w:rStyle w:val="Appelnotedebasdep"/>
          <w:rFonts w:ascii="Times New Roman" w:hAnsi="Times New Roman" w:cs="Times New Roman"/>
          <w:sz w:val="24"/>
          <w:szCs w:val="24"/>
        </w:rPr>
        <w:footnoteReference w:id="3"/>
      </w:r>
      <w:r>
        <w:rPr>
          <w:rFonts w:ascii="Times New Roman" w:hAnsi="Times New Roman" w:cs="Times New Roman"/>
          <w:sz w:val="24"/>
          <w:szCs w:val="24"/>
        </w:rPr>
        <w:t>. La chambre civil</w:t>
      </w:r>
      <w:r w:rsidR="00AA3624">
        <w:rPr>
          <w:rFonts w:ascii="Times New Roman" w:hAnsi="Times New Roman" w:cs="Times New Roman"/>
          <w:sz w:val="24"/>
          <w:szCs w:val="24"/>
        </w:rPr>
        <w:t>e de la Cour confirme avec force</w:t>
      </w:r>
      <w:r>
        <w:rPr>
          <w:rFonts w:ascii="Times New Roman" w:hAnsi="Times New Roman" w:cs="Times New Roman"/>
          <w:sz w:val="24"/>
          <w:szCs w:val="24"/>
        </w:rPr>
        <w:t xml:space="preserve"> le</w:t>
      </w:r>
      <w:r w:rsidR="00AA3624">
        <w:rPr>
          <w:rFonts w:ascii="Times New Roman" w:hAnsi="Times New Roman" w:cs="Times New Roman"/>
          <w:sz w:val="24"/>
          <w:szCs w:val="24"/>
        </w:rPr>
        <w:t xml:space="preserve"> jugement rendu le 6 janvier 2016</w:t>
      </w:r>
      <w:r>
        <w:rPr>
          <w:rFonts w:ascii="Times New Roman" w:hAnsi="Times New Roman" w:cs="Times New Roman"/>
          <w:sz w:val="24"/>
          <w:szCs w:val="24"/>
        </w:rPr>
        <w:t xml:space="preserve"> </w:t>
      </w:r>
      <w:r w:rsidR="00AA3624">
        <w:rPr>
          <w:rFonts w:ascii="Times New Roman" w:hAnsi="Times New Roman" w:cs="Times New Roman"/>
          <w:sz w:val="24"/>
          <w:szCs w:val="24"/>
        </w:rPr>
        <w:t>par le Tribunal d’instance de Limoges, en condamn</w:t>
      </w:r>
      <w:r w:rsidR="00CD01B1">
        <w:rPr>
          <w:rFonts w:ascii="Times New Roman" w:hAnsi="Times New Roman" w:cs="Times New Roman"/>
          <w:sz w:val="24"/>
          <w:szCs w:val="24"/>
        </w:rPr>
        <w:t>ant une nouvelle fois</w:t>
      </w:r>
      <w:r w:rsidR="00AA3624">
        <w:rPr>
          <w:rFonts w:ascii="Times New Roman" w:hAnsi="Times New Roman" w:cs="Times New Roman"/>
          <w:sz w:val="24"/>
          <w:szCs w:val="24"/>
        </w:rPr>
        <w:t xml:space="preserve"> la</w:t>
      </w:r>
      <w:r w:rsidR="006D7A06">
        <w:rPr>
          <w:rFonts w:ascii="Times New Roman" w:hAnsi="Times New Roman" w:cs="Times New Roman"/>
          <w:sz w:val="24"/>
          <w:szCs w:val="24"/>
        </w:rPr>
        <w:t xml:space="preserve">  </w:t>
      </w:r>
      <w:r w:rsidR="006D7A06">
        <w:rPr>
          <w:rFonts w:ascii="Times New Roman" w:hAnsi="Times New Roman" w:cs="Times New Roman"/>
          <w:sz w:val="24"/>
          <w:szCs w:val="24"/>
        </w:rPr>
        <w:lastRenderedPageBreak/>
        <w:t>SAUR</w:t>
      </w:r>
      <w:r w:rsidR="0091779B">
        <w:rPr>
          <w:rStyle w:val="Appelnotedebasdep"/>
          <w:rFonts w:ascii="Times New Roman" w:hAnsi="Times New Roman" w:cs="Times New Roman"/>
          <w:sz w:val="24"/>
          <w:szCs w:val="24"/>
        </w:rPr>
        <w:footnoteReference w:id="4"/>
      </w:r>
      <w:r w:rsidR="00AA3624">
        <w:rPr>
          <w:rFonts w:ascii="Times New Roman" w:hAnsi="Times New Roman" w:cs="Times New Roman"/>
          <w:sz w:val="24"/>
          <w:szCs w:val="24"/>
        </w:rPr>
        <w:t>, société de distribution d’eau, pour la pose d’une « lentille » réduisant le débit d’eau dans la ma</w:t>
      </w:r>
      <w:r w:rsidR="00291946">
        <w:rPr>
          <w:rFonts w:ascii="Times New Roman" w:hAnsi="Times New Roman" w:cs="Times New Roman"/>
          <w:sz w:val="24"/>
          <w:szCs w:val="24"/>
        </w:rPr>
        <w:t>ison de personnes en conflit</w:t>
      </w:r>
      <w:r w:rsidR="00AA3624">
        <w:rPr>
          <w:rFonts w:ascii="Times New Roman" w:hAnsi="Times New Roman" w:cs="Times New Roman"/>
          <w:sz w:val="24"/>
          <w:szCs w:val="24"/>
        </w:rPr>
        <w:t xml:space="preserve"> avec elle</w:t>
      </w:r>
      <w:r w:rsidR="0091779B">
        <w:rPr>
          <w:rStyle w:val="Appelnotedebasdep"/>
          <w:rFonts w:ascii="Times New Roman" w:hAnsi="Times New Roman" w:cs="Times New Roman"/>
          <w:sz w:val="24"/>
          <w:szCs w:val="24"/>
        </w:rPr>
        <w:footnoteReference w:id="5"/>
      </w:r>
      <w:r w:rsidR="00AA3624">
        <w:rPr>
          <w:rFonts w:ascii="Times New Roman" w:hAnsi="Times New Roman" w:cs="Times New Roman"/>
          <w:sz w:val="24"/>
          <w:szCs w:val="24"/>
        </w:rPr>
        <w:t>.</w:t>
      </w:r>
    </w:p>
    <w:p w:rsidR="006D7A06" w:rsidRDefault="006D7A06" w:rsidP="006D7A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Quelques mots pour rappeler la genèse de cette affaire. </w:t>
      </w:r>
    </w:p>
    <w:p w:rsidR="006D7A06" w:rsidRDefault="00FE0CDB" w:rsidP="006D7A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À </w:t>
      </w:r>
      <w:r w:rsidR="006D7A06">
        <w:rPr>
          <w:rFonts w:ascii="Times New Roman" w:hAnsi="Times New Roman" w:cs="Times New Roman"/>
          <w:sz w:val="24"/>
          <w:szCs w:val="24"/>
        </w:rPr>
        <w:t>la suite d’une contestation auprès de la société SAUR à propos d’une facture d’eau de 587 euros</w:t>
      </w:r>
      <w:r w:rsidR="0047038A">
        <w:rPr>
          <w:rStyle w:val="Appelnotedebasdep"/>
          <w:rFonts w:ascii="Times New Roman" w:hAnsi="Times New Roman" w:cs="Times New Roman"/>
          <w:sz w:val="24"/>
          <w:szCs w:val="24"/>
        </w:rPr>
        <w:footnoteReference w:id="6"/>
      </w:r>
      <w:r w:rsidR="006D7A06">
        <w:rPr>
          <w:rFonts w:ascii="Times New Roman" w:hAnsi="Times New Roman" w:cs="Times New Roman"/>
          <w:sz w:val="24"/>
          <w:szCs w:val="24"/>
        </w:rPr>
        <w:t xml:space="preserve"> qui leur avait été adressée en mars 2015, deux femmes – la fille et sa mère – étaient en contentieux avec cette société. Refusant de payer cette somme, qu’elles estimaient due à un problème de relevé de compteur et de fuite, les deux femmes vivant à Saint-Laurent-sur-Gorre (Haute-Vienne)  reçurent diverses relances pour payer cette facture. Selon les intéressées, elles avaient contacté la société en cause « </w:t>
      </w:r>
      <w:r w:rsidR="006D7A06">
        <w:rPr>
          <w:rFonts w:ascii="Times New Roman" w:hAnsi="Times New Roman" w:cs="Times New Roman"/>
          <w:i/>
          <w:sz w:val="24"/>
          <w:szCs w:val="24"/>
        </w:rPr>
        <w:t>pour leur expliquer le problème mais ils n’avaient rien voulu savoir</w:t>
      </w:r>
      <w:r w:rsidR="006D7A06">
        <w:rPr>
          <w:rFonts w:ascii="Times New Roman" w:hAnsi="Times New Roman" w:cs="Times New Roman"/>
          <w:sz w:val="24"/>
          <w:szCs w:val="24"/>
        </w:rPr>
        <w:t> »</w:t>
      </w:r>
      <w:r w:rsidR="006D7A06">
        <w:rPr>
          <w:rStyle w:val="Appelnotedebasdep"/>
          <w:rFonts w:ascii="Times New Roman" w:hAnsi="Times New Roman" w:cs="Times New Roman"/>
          <w:sz w:val="24"/>
          <w:szCs w:val="24"/>
        </w:rPr>
        <w:footnoteReference w:id="7"/>
      </w:r>
      <w:r w:rsidR="006D7A06">
        <w:rPr>
          <w:rFonts w:ascii="Times New Roman" w:hAnsi="Times New Roman" w:cs="Times New Roman"/>
          <w:sz w:val="24"/>
          <w:szCs w:val="24"/>
        </w:rPr>
        <w:t xml:space="preserve">. </w:t>
      </w:r>
    </w:p>
    <w:p w:rsidR="006D7A06" w:rsidRDefault="006D7A06" w:rsidP="006D7A06">
      <w:pPr>
        <w:spacing w:line="360" w:lineRule="auto"/>
        <w:jc w:val="both"/>
        <w:rPr>
          <w:rFonts w:ascii="Times New Roman" w:hAnsi="Times New Roman" w:cs="Times New Roman"/>
          <w:sz w:val="24"/>
          <w:szCs w:val="24"/>
        </w:rPr>
      </w:pPr>
      <w:r>
        <w:rPr>
          <w:rFonts w:ascii="Times New Roman" w:hAnsi="Times New Roman" w:cs="Times New Roman"/>
          <w:sz w:val="24"/>
          <w:szCs w:val="24"/>
        </w:rPr>
        <w:t>En définitive, le 14 octobre 2015, le groupe de gestion d’eau installa un système de « lentillage » pour réduire le débit d’eau de leur logement</w:t>
      </w:r>
      <w:r>
        <w:rPr>
          <w:rStyle w:val="Appelnotedebasdep"/>
          <w:rFonts w:ascii="Times New Roman" w:hAnsi="Times New Roman" w:cs="Times New Roman"/>
          <w:sz w:val="24"/>
          <w:szCs w:val="24"/>
        </w:rPr>
        <w:footnoteReference w:id="8"/>
      </w:r>
      <w:r>
        <w:rPr>
          <w:rFonts w:ascii="Times New Roman" w:hAnsi="Times New Roman" w:cs="Times New Roman"/>
          <w:sz w:val="24"/>
          <w:szCs w:val="24"/>
        </w:rPr>
        <w:t xml:space="preserve">. </w:t>
      </w:r>
      <w:r w:rsidR="00FE0CDB">
        <w:rPr>
          <w:rFonts w:ascii="Times New Roman" w:hAnsi="Times New Roman" w:cs="Times New Roman"/>
          <w:sz w:val="24"/>
          <w:szCs w:val="24"/>
        </w:rPr>
        <w:t>À</w:t>
      </w:r>
      <w:r>
        <w:rPr>
          <w:rFonts w:ascii="Times New Roman" w:hAnsi="Times New Roman" w:cs="Times New Roman"/>
          <w:sz w:val="24"/>
          <w:szCs w:val="24"/>
        </w:rPr>
        <w:t xml:space="preserve"> compter de cette date, les deux femmes n’eurent d’autre choix que de se laver avec des lingettes et de se brosser les dents à l’eau minérale. Alexandra, la fille, témoignait d’ailleurs que « </w:t>
      </w:r>
      <w:r>
        <w:rPr>
          <w:rFonts w:ascii="Times New Roman" w:hAnsi="Times New Roman" w:cs="Times New Roman"/>
          <w:i/>
          <w:sz w:val="24"/>
          <w:szCs w:val="24"/>
        </w:rPr>
        <w:t>Même se laver les mains, ce</w:t>
      </w:r>
      <w:r>
        <w:rPr>
          <w:rFonts w:ascii="Times New Roman" w:hAnsi="Times New Roman" w:cs="Times New Roman"/>
          <w:sz w:val="24"/>
          <w:szCs w:val="24"/>
        </w:rPr>
        <w:t xml:space="preserve"> [n’était] </w:t>
      </w:r>
      <w:r>
        <w:rPr>
          <w:rFonts w:ascii="Times New Roman" w:hAnsi="Times New Roman" w:cs="Times New Roman"/>
          <w:i/>
          <w:sz w:val="24"/>
          <w:szCs w:val="24"/>
        </w:rPr>
        <w:t>pas</w:t>
      </w:r>
      <w:r>
        <w:rPr>
          <w:rFonts w:ascii="Times New Roman" w:hAnsi="Times New Roman" w:cs="Times New Roman"/>
          <w:sz w:val="24"/>
          <w:szCs w:val="24"/>
        </w:rPr>
        <w:t xml:space="preserve"> </w:t>
      </w:r>
      <w:r>
        <w:rPr>
          <w:rFonts w:ascii="Times New Roman" w:hAnsi="Times New Roman" w:cs="Times New Roman"/>
          <w:i/>
          <w:sz w:val="24"/>
          <w:szCs w:val="24"/>
        </w:rPr>
        <w:t>possible</w:t>
      </w:r>
      <w:r>
        <w:rPr>
          <w:rFonts w:ascii="Times New Roman" w:hAnsi="Times New Roman" w:cs="Times New Roman"/>
          <w:sz w:val="24"/>
          <w:szCs w:val="24"/>
        </w:rPr>
        <w:t xml:space="preserve"> ». En se renseignant sur la législation applicable à l’eau, cette dernière apprit l’existence de la fondation France-Libertés dont l’un des combats est l’accès à l’eau potable. </w:t>
      </w:r>
    </w:p>
    <w:p w:rsidR="003205D2" w:rsidRDefault="006D7A06" w:rsidP="0028189A">
      <w:pPr>
        <w:spacing w:line="360" w:lineRule="auto"/>
        <w:jc w:val="both"/>
        <w:rPr>
          <w:rFonts w:ascii="Times New Roman" w:hAnsi="Times New Roman" w:cs="Times New Roman"/>
          <w:sz w:val="24"/>
          <w:szCs w:val="24"/>
        </w:rPr>
      </w:pPr>
      <w:r>
        <w:rPr>
          <w:rFonts w:ascii="Times New Roman" w:hAnsi="Times New Roman" w:cs="Times New Roman"/>
          <w:sz w:val="24"/>
          <w:szCs w:val="24"/>
        </w:rPr>
        <w:t>Alertée, la fondation France-Libertés a alors saisi le</w:t>
      </w:r>
      <w:r>
        <w:rPr>
          <w:rFonts w:ascii="Times New Roman" w:hAnsi="Times New Roman" w:cs="Times New Roman"/>
          <w:sz w:val="28"/>
          <w:szCs w:val="28"/>
        </w:rPr>
        <w:t xml:space="preserve"> </w:t>
      </w:r>
      <w:r>
        <w:rPr>
          <w:rFonts w:ascii="Times New Roman" w:hAnsi="Times New Roman" w:cs="Times New Roman"/>
          <w:sz w:val="24"/>
          <w:szCs w:val="24"/>
        </w:rPr>
        <w:t>Tribunal d’instance de Limoges</w:t>
      </w:r>
      <w:r w:rsidR="00ED0C7F">
        <w:rPr>
          <w:rStyle w:val="Appelnotedebasdep"/>
          <w:rFonts w:ascii="Times New Roman" w:hAnsi="Times New Roman" w:cs="Times New Roman"/>
          <w:sz w:val="24"/>
          <w:szCs w:val="24"/>
        </w:rPr>
        <w:footnoteReference w:id="9"/>
      </w:r>
      <w:r>
        <w:rPr>
          <w:rFonts w:ascii="Times New Roman" w:hAnsi="Times New Roman" w:cs="Times New Roman"/>
          <w:sz w:val="24"/>
          <w:szCs w:val="24"/>
        </w:rPr>
        <w:t xml:space="preserve"> en estimant que la réduction d’eau était interdite au même titre que les coupures d’eau, en application d’une décision du Conseil constitutionnel du 29 mai 2015</w:t>
      </w:r>
      <w:r>
        <w:rPr>
          <w:rStyle w:val="Appelnotedebasdep"/>
          <w:rFonts w:ascii="Times New Roman" w:hAnsi="Times New Roman" w:cs="Times New Roman"/>
          <w:sz w:val="24"/>
          <w:szCs w:val="24"/>
        </w:rPr>
        <w:footnoteReference w:id="10"/>
      </w:r>
      <w:r w:rsidR="003205D2">
        <w:rPr>
          <w:rFonts w:ascii="Times New Roman" w:hAnsi="Times New Roman" w:cs="Times New Roman"/>
          <w:sz w:val="24"/>
          <w:szCs w:val="24"/>
        </w:rPr>
        <w:t>.</w:t>
      </w:r>
      <w:r>
        <w:rPr>
          <w:rFonts w:ascii="Times New Roman" w:hAnsi="Times New Roman" w:cs="Times New Roman"/>
          <w:sz w:val="24"/>
          <w:szCs w:val="24"/>
        </w:rPr>
        <w:t xml:space="preserve"> </w:t>
      </w:r>
    </w:p>
    <w:p w:rsidR="00FC30C5" w:rsidRDefault="003205D2" w:rsidP="00662A6C">
      <w:pPr>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rPr>
        <w:t xml:space="preserve">Appelé à se prononcer sur une </w:t>
      </w:r>
      <w:r w:rsidR="006552F0">
        <w:rPr>
          <w:rFonts w:ascii="Times New Roman" w:hAnsi="Times New Roman" w:cs="Times New Roman"/>
          <w:sz w:val="24"/>
          <w:szCs w:val="24"/>
        </w:rPr>
        <w:t>« </w:t>
      </w:r>
      <w:r>
        <w:rPr>
          <w:rFonts w:ascii="Times New Roman" w:hAnsi="Times New Roman" w:cs="Times New Roman"/>
          <w:sz w:val="24"/>
          <w:szCs w:val="24"/>
        </w:rPr>
        <w:t>petite affaire d’eau</w:t>
      </w:r>
      <w:r w:rsidR="006552F0">
        <w:rPr>
          <w:rFonts w:ascii="Times New Roman" w:hAnsi="Times New Roman" w:cs="Times New Roman"/>
          <w:sz w:val="24"/>
          <w:szCs w:val="24"/>
        </w:rPr>
        <w:t> »</w:t>
      </w:r>
      <w:r>
        <w:rPr>
          <w:rFonts w:ascii="Times New Roman" w:hAnsi="Times New Roman" w:cs="Times New Roman"/>
          <w:sz w:val="24"/>
          <w:szCs w:val="24"/>
        </w:rPr>
        <w:t>, le Trib</w:t>
      </w:r>
      <w:r w:rsidR="00F1174F">
        <w:rPr>
          <w:rFonts w:ascii="Times New Roman" w:hAnsi="Times New Roman" w:cs="Times New Roman"/>
          <w:sz w:val="24"/>
          <w:szCs w:val="24"/>
        </w:rPr>
        <w:t>unal</w:t>
      </w:r>
      <w:r w:rsidR="0085493F" w:rsidRPr="0085493F">
        <w:rPr>
          <w:rFonts w:ascii="Times New Roman" w:hAnsi="Times New Roman" w:cs="Times New Roman"/>
          <w:sz w:val="24"/>
          <w:szCs w:val="24"/>
        </w:rPr>
        <w:t xml:space="preserve"> </w:t>
      </w:r>
      <w:r w:rsidR="0085493F">
        <w:rPr>
          <w:rFonts w:ascii="Times New Roman" w:hAnsi="Times New Roman" w:cs="Times New Roman"/>
          <w:sz w:val="24"/>
          <w:szCs w:val="24"/>
        </w:rPr>
        <w:t>d’instance de Limoges le 6 janvier 2016</w:t>
      </w:r>
      <w:r w:rsidR="0085493F">
        <w:rPr>
          <w:rStyle w:val="Appelnotedebasdep"/>
          <w:rFonts w:ascii="Times New Roman" w:hAnsi="Times New Roman" w:cs="Times New Roman"/>
          <w:sz w:val="24"/>
          <w:szCs w:val="24"/>
        </w:rPr>
        <w:footnoteReference w:id="11"/>
      </w:r>
      <w:r>
        <w:rPr>
          <w:rFonts w:ascii="Times New Roman" w:hAnsi="Times New Roman" w:cs="Times New Roman"/>
          <w:sz w:val="24"/>
          <w:szCs w:val="24"/>
        </w:rPr>
        <w:t xml:space="preserve"> avait rendu un jugement</w:t>
      </w:r>
      <w:r w:rsidR="00985A55" w:rsidRPr="00985A55">
        <w:rPr>
          <w:rFonts w:ascii="Times New Roman" w:hAnsi="Times New Roman" w:cs="Times New Roman"/>
          <w:sz w:val="24"/>
          <w:szCs w:val="24"/>
        </w:rPr>
        <w:t xml:space="preserve"> </w:t>
      </w:r>
      <w:r w:rsidR="00985A55">
        <w:rPr>
          <w:rFonts w:ascii="Times New Roman" w:hAnsi="Times New Roman" w:cs="Times New Roman"/>
          <w:sz w:val="24"/>
          <w:szCs w:val="24"/>
        </w:rPr>
        <w:t>particulièrement intéressant</w:t>
      </w:r>
      <w:r>
        <w:rPr>
          <w:rFonts w:ascii="Times New Roman" w:hAnsi="Times New Roman" w:cs="Times New Roman"/>
          <w:sz w:val="24"/>
          <w:szCs w:val="24"/>
        </w:rPr>
        <w:t xml:space="preserve"> </w:t>
      </w:r>
      <w:r w:rsidR="00F1174F">
        <w:rPr>
          <w:rFonts w:ascii="Times New Roman" w:hAnsi="Times New Roman" w:cs="Times New Roman"/>
          <w:sz w:val="24"/>
          <w:szCs w:val="24"/>
        </w:rPr>
        <w:t xml:space="preserve">qui </w:t>
      </w:r>
      <w:r w:rsidR="0085493F" w:rsidRPr="00C632BB">
        <w:rPr>
          <w:rFonts w:ascii="Times New Roman" w:hAnsi="Times New Roman" w:cs="Times New Roman"/>
          <w:sz w:val="24"/>
          <w:szCs w:val="24"/>
        </w:rPr>
        <w:t>semblait</w:t>
      </w:r>
      <w:r w:rsidR="0085493F">
        <w:rPr>
          <w:rFonts w:ascii="Times New Roman" w:hAnsi="Times New Roman" w:cs="Times New Roman"/>
          <w:i/>
          <w:sz w:val="24"/>
          <w:szCs w:val="24"/>
        </w:rPr>
        <w:t xml:space="preserve"> </w:t>
      </w:r>
      <w:r w:rsidR="00F1174F">
        <w:rPr>
          <w:rFonts w:ascii="Times New Roman" w:hAnsi="Times New Roman" w:cs="Times New Roman"/>
          <w:sz w:val="24"/>
          <w:szCs w:val="24"/>
        </w:rPr>
        <w:t>ê</w:t>
      </w:r>
      <w:r>
        <w:rPr>
          <w:rFonts w:ascii="Times New Roman" w:hAnsi="Times New Roman" w:cs="Times New Roman"/>
          <w:sz w:val="24"/>
          <w:szCs w:val="24"/>
        </w:rPr>
        <w:t xml:space="preserve">tre </w:t>
      </w:r>
      <w:r w:rsidR="006552F0">
        <w:rPr>
          <w:rFonts w:ascii="Times New Roman" w:hAnsi="Times New Roman" w:cs="Times New Roman"/>
          <w:sz w:val="24"/>
          <w:szCs w:val="24"/>
        </w:rPr>
        <w:t>le premier</w:t>
      </w:r>
      <w:r w:rsidR="0085493F" w:rsidRPr="0085493F">
        <w:rPr>
          <w:rFonts w:ascii="Times New Roman" w:hAnsi="Times New Roman" w:cs="Times New Roman"/>
          <w:sz w:val="24"/>
          <w:szCs w:val="24"/>
        </w:rPr>
        <w:t xml:space="preserve"> </w:t>
      </w:r>
      <w:r w:rsidR="0085493F">
        <w:rPr>
          <w:rFonts w:ascii="Times New Roman" w:hAnsi="Times New Roman" w:cs="Times New Roman"/>
          <w:sz w:val="24"/>
          <w:szCs w:val="24"/>
        </w:rPr>
        <w:t xml:space="preserve"> à statuer sur la question de la  légalité des  réductions de débit d’eau décidées par les entreprises de distribution d’eau.</w:t>
      </w:r>
      <w:r w:rsidR="0085493F">
        <w:rPr>
          <w:rFonts w:ascii="Times New Roman" w:hAnsi="Times New Roman" w:cs="Times New Roman"/>
          <w:sz w:val="24"/>
          <w:szCs w:val="24"/>
          <w:lang w:eastAsia="fr-FR"/>
        </w:rPr>
        <w:t xml:space="preserve"> </w:t>
      </w:r>
      <w:r w:rsidR="00CF4283">
        <w:rPr>
          <w:rFonts w:ascii="Times New Roman" w:hAnsi="Times New Roman" w:cs="Times New Roman"/>
          <w:sz w:val="24"/>
          <w:szCs w:val="24"/>
          <w:lang w:eastAsia="fr-FR"/>
        </w:rPr>
        <w:t>Pour résoudre en droit la question ainsi posée, le Tribunal n’hésita pas à considérer dans ses motifs</w:t>
      </w:r>
      <w:r w:rsidR="009E22D4">
        <w:rPr>
          <w:rStyle w:val="Appelnotedebasdep"/>
          <w:rFonts w:ascii="Times New Roman" w:hAnsi="Times New Roman" w:cs="Times New Roman"/>
          <w:sz w:val="24"/>
          <w:szCs w:val="24"/>
          <w:lang w:eastAsia="fr-FR"/>
        </w:rPr>
        <w:footnoteReference w:id="12"/>
      </w:r>
      <w:r w:rsidR="00CF4283">
        <w:rPr>
          <w:rFonts w:ascii="Times New Roman" w:hAnsi="Times New Roman" w:cs="Times New Roman"/>
          <w:sz w:val="24"/>
          <w:szCs w:val="24"/>
          <w:lang w:eastAsia="fr-FR"/>
        </w:rPr>
        <w:t xml:space="preserve"> </w:t>
      </w:r>
      <w:r w:rsidR="001C43F2">
        <w:rPr>
          <w:rFonts w:ascii="Times New Roman" w:hAnsi="Times New Roman" w:cs="Times New Roman"/>
          <w:sz w:val="24"/>
          <w:szCs w:val="24"/>
        </w:rPr>
        <w:t xml:space="preserve">que </w:t>
      </w:r>
      <w:r w:rsidR="00A72EC7">
        <w:rPr>
          <w:rFonts w:ascii="Times New Roman" w:hAnsi="Times New Roman" w:cs="Times New Roman"/>
          <w:sz w:val="24"/>
          <w:szCs w:val="24"/>
        </w:rPr>
        <w:t xml:space="preserve"> la question de la légalité de la  réduction de débit d’eau </w:t>
      </w:r>
      <w:r w:rsidR="001C43F2">
        <w:rPr>
          <w:rFonts w:ascii="Times New Roman" w:hAnsi="Times New Roman" w:cs="Times New Roman"/>
          <w:sz w:val="24"/>
          <w:szCs w:val="24"/>
        </w:rPr>
        <w:t xml:space="preserve">devait s’apprécier </w:t>
      </w:r>
      <w:r w:rsidR="00EA6989">
        <w:rPr>
          <w:rFonts w:ascii="Times New Roman" w:hAnsi="Times New Roman" w:cs="Times New Roman"/>
          <w:sz w:val="24"/>
          <w:szCs w:val="24"/>
        </w:rPr>
        <w:t>à l’aune d’</w:t>
      </w:r>
      <w:r w:rsidR="005533BB">
        <w:rPr>
          <w:rFonts w:ascii="Times New Roman" w:hAnsi="Times New Roman" w:cs="Times New Roman"/>
          <w:sz w:val="24"/>
          <w:szCs w:val="24"/>
        </w:rPr>
        <w:t>un  grand</w:t>
      </w:r>
      <w:r w:rsidR="00FC30C5">
        <w:rPr>
          <w:rFonts w:ascii="Times New Roman" w:hAnsi="Times New Roman" w:cs="Times New Roman"/>
          <w:sz w:val="24"/>
          <w:szCs w:val="24"/>
        </w:rPr>
        <w:t xml:space="preserve"> principe</w:t>
      </w:r>
      <w:r w:rsidR="00CD1062">
        <w:rPr>
          <w:rFonts w:ascii="Times New Roman" w:hAnsi="Times New Roman" w:cs="Times New Roman"/>
          <w:sz w:val="24"/>
          <w:szCs w:val="24"/>
        </w:rPr>
        <w:t xml:space="preserve"> </w:t>
      </w:r>
      <w:r w:rsidR="00FC30C5">
        <w:rPr>
          <w:rFonts w:ascii="Times New Roman" w:hAnsi="Times New Roman" w:cs="Times New Roman"/>
          <w:sz w:val="24"/>
          <w:szCs w:val="24"/>
        </w:rPr>
        <w:t xml:space="preserve">réaffirmé </w:t>
      </w:r>
      <w:r w:rsidR="00FC1173" w:rsidRPr="0028189A">
        <w:rPr>
          <w:rFonts w:ascii="Times New Roman" w:hAnsi="Times New Roman" w:cs="Times New Roman"/>
          <w:sz w:val="24"/>
          <w:szCs w:val="24"/>
        </w:rPr>
        <w:t>par le Conseil</w:t>
      </w:r>
      <w:r w:rsidR="000427F7" w:rsidRPr="0028189A">
        <w:rPr>
          <w:rFonts w:ascii="Times New Roman" w:hAnsi="Times New Roman" w:cs="Times New Roman"/>
          <w:sz w:val="24"/>
          <w:szCs w:val="24"/>
        </w:rPr>
        <w:t xml:space="preserve"> </w:t>
      </w:r>
      <w:r w:rsidR="003E61EF">
        <w:rPr>
          <w:rFonts w:ascii="Times New Roman" w:hAnsi="Times New Roman" w:cs="Times New Roman"/>
          <w:sz w:val="24"/>
          <w:szCs w:val="24"/>
        </w:rPr>
        <w:t>constitutionnel</w:t>
      </w:r>
      <w:r w:rsidR="00CD1062">
        <w:rPr>
          <w:rFonts w:ascii="Times New Roman" w:hAnsi="Times New Roman" w:cs="Times New Roman"/>
          <w:sz w:val="24"/>
          <w:szCs w:val="24"/>
        </w:rPr>
        <w:t>,</w:t>
      </w:r>
      <w:r w:rsidR="000A56BA" w:rsidRPr="000A56BA">
        <w:rPr>
          <w:rFonts w:ascii="Times New Roman" w:hAnsi="Times New Roman" w:cs="Times New Roman"/>
          <w:sz w:val="24"/>
          <w:szCs w:val="24"/>
        </w:rPr>
        <w:t xml:space="preserve"> </w:t>
      </w:r>
      <w:r w:rsidR="000A56BA">
        <w:rPr>
          <w:rFonts w:ascii="Times New Roman" w:hAnsi="Times New Roman" w:cs="Times New Roman"/>
          <w:sz w:val="24"/>
          <w:szCs w:val="24"/>
        </w:rPr>
        <w:t xml:space="preserve">dans sa </w:t>
      </w:r>
      <w:r w:rsidR="000A56BA">
        <w:rPr>
          <w:rFonts w:ascii="Times New Roman" w:hAnsi="Times New Roman" w:cs="Times New Roman"/>
          <w:sz w:val="24"/>
          <w:szCs w:val="24"/>
        </w:rPr>
        <w:lastRenderedPageBreak/>
        <w:t>décision du 29 mai 2015</w:t>
      </w:r>
      <w:r w:rsidR="000A56BA">
        <w:rPr>
          <w:rStyle w:val="Appelnotedebasdep"/>
          <w:rFonts w:ascii="Times New Roman" w:hAnsi="Times New Roman" w:cs="Times New Roman"/>
          <w:sz w:val="24"/>
          <w:szCs w:val="24"/>
        </w:rPr>
        <w:footnoteReference w:id="13"/>
      </w:r>
      <w:r w:rsidR="00A72EC7">
        <w:rPr>
          <w:rFonts w:ascii="Times New Roman" w:hAnsi="Times New Roman" w:cs="Times New Roman"/>
          <w:sz w:val="24"/>
          <w:szCs w:val="24"/>
        </w:rPr>
        <w:t xml:space="preserve">, à propos de l’interdiction des coupures d’eau. </w:t>
      </w:r>
      <w:r w:rsidR="00A72EC7" w:rsidRPr="00FE0CDB">
        <w:rPr>
          <w:rFonts w:ascii="Times New Roman" w:hAnsi="Times New Roman" w:cs="Times New Roman"/>
          <w:sz w:val="24"/>
          <w:szCs w:val="24"/>
        </w:rPr>
        <w:t>L</w:t>
      </w:r>
      <w:r w:rsidR="00A72EC7">
        <w:rPr>
          <w:rFonts w:ascii="Times New Roman" w:hAnsi="Times New Roman" w:cs="Times New Roman"/>
          <w:sz w:val="24"/>
          <w:szCs w:val="24"/>
        </w:rPr>
        <w:t xml:space="preserve">e juge de première instance  limougeaud </w:t>
      </w:r>
      <w:r w:rsidR="005A46DA">
        <w:rPr>
          <w:rFonts w:ascii="Times New Roman" w:hAnsi="Times New Roman" w:cs="Times New Roman"/>
          <w:sz w:val="24"/>
          <w:szCs w:val="24"/>
        </w:rPr>
        <w:t xml:space="preserve"> avait pu,</w:t>
      </w:r>
      <w:r w:rsidR="00A72EC7">
        <w:rPr>
          <w:rFonts w:ascii="Times New Roman" w:hAnsi="Times New Roman" w:cs="Times New Roman"/>
          <w:sz w:val="24"/>
          <w:szCs w:val="24"/>
        </w:rPr>
        <w:t xml:space="preserve"> à cet effet</w:t>
      </w:r>
      <w:r w:rsidR="005A46DA">
        <w:rPr>
          <w:rFonts w:ascii="Times New Roman" w:hAnsi="Times New Roman" w:cs="Times New Roman"/>
          <w:sz w:val="24"/>
          <w:szCs w:val="24"/>
        </w:rPr>
        <w:t>,</w:t>
      </w:r>
      <w:r w:rsidR="00A72EC7">
        <w:rPr>
          <w:rFonts w:ascii="Times New Roman" w:hAnsi="Times New Roman" w:cs="Times New Roman"/>
          <w:sz w:val="24"/>
          <w:szCs w:val="24"/>
        </w:rPr>
        <w:t xml:space="preserve"> rappeler que </w:t>
      </w:r>
      <w:r w:rsidR="00D4332B">
        <w:rPr>
          <w:rFonts w:ascii="Times New Roman" w:hAnsi="Times New Roman" w:cs="Times New Roman"/>
          <w:color w:val="000000"/>
          <w:sz w:val="24"/>
          <w:szCs w:val="24"/>
        </w:rPr>
        <w:t> </w:t>
      </w:r>
      <w:r w:rsidR="00CD1062">
        <w:rPr>
          <w:rFonts w:ascii="Times New Roman" w:hAnsi="Times New Roman" w:cs="Times New Roman"/>
          <w:color w:val="000000"/>
          <w:sz w:val="24"/>
          <w:szCs w:val="24"/>
        </w:rPr>
        <w:t>l</w:t>
      </w:r>
      <w:r w:rsidR="005A46DA">
        <w:rPr>
          <w:rFonts w:ascii="Times New Roman" w:hAnsi="Times New Roman" w:cs="Times New Roman"/>
          <w:color w:val="000000"/>
          <w:sz w:val="24"/>
          <w:szCs w:val="24"/>
        </w:rPr>
        <w:t xml:space="preserve">e Conseil constitutionnel s’était </w:t>
      </w:r>
      <w:r w:rsidR="00CF4283">
        <w:rPr>
          <w:rFonts w:ascii="Times New Roman" w:hAnsi="Times New Roman" w:cs="Times New Roman"/>
          <w:color w:val="000000"/>
          <w:sz w:val="24"/>
          <w:szCs w:val="24"/>
        </w:rPr>
        <w:t xml:space="preserve"> prononcé sur l’</w:t>
      </w:r>
      <w:r w:rsidR="00D4332B">
        <w:rPr>
          <w:rFonts w:ascii="Times New Roman" w:hAnsi="Times New Roman" w:cs="Times New Roman"/>
          <w:color w:val="000000"/>
          <w:sz w:val="24"/>
          <w:szCs w:val="24"/>
        </w:rPr>
        <w:t xml:space="preserve">illégalité des </w:t>
      </w:r>
      <w:r w:rsidR="00D43538">
        <w:rPr>
          <w:rFonts w:ascii="Times New Roman" w:hAnsi="Times New Roman" w:cs="Times New Roman"/>
          <w:color w:val="000000"/>
          <w:sz w:val="24"/>
          <w:szCs w:val="24"/>
        </w:rPr>
        <w:t>coupures d’</w:t>
      </w:r>
      <w:r w:rsidR="00CD1062">
        <w:rPr>
          <w:rFonts w:ascii="Times New Roman" w:hAnsi="Times New Roman" w:cs="Times New Roman"/>
          <w:color w:val="000000"/>
          <w:sz w:val="24"/>
          <w:szCs w:val="24"/>
        </w:rPr>
        <w:t xml:space="preserve">eau, en énonçant que le législateur </w:t>
      </w:r>
      <w:r w:rsidR="005A46DA">
        <w:rPr>
          <w:rFonts w:ascii="Times New Roman" w:hAnsi="Times New Roman" w:cs="Times New Roman"/>
          <w:sz w:val="24"/>
          <w:szCs w:val="24"/>
        </w:rPr>
        <w:t xml:space="preserve"> </w:t>
      </w:r>
      <w:r w:rsidR="00FC30C5">
        <w:rPr>
          <w:rFonts w:ascii="Times New Roman" w:hAnsi="Times New Roman" w:cs="Times New Roman"/>
          <w:sz w:val="24"/>
          <w:szCs w:val="24"/>
        </w:rPr>
        <w:t>« </w:t>
      </w:r>
      <w:r w:rsidR="000A56BA">
        <w:rPr>
          <w:rFonts w:ascii="Times New Roman" w:hAnsi="Times New Roman" w:cs="Times New Roman"/>
          <w:i/>
          <w:iCs/>
          <w:color w:val="000000"/>
          <w:sz w:val="24"/>
          <w:szCs w:val="24"/>
        </w:rPr>
        <w:t>en prévoyant que cette inte</w:t>
      </w:r>
      <w:r w:rsidR="005869DA">
        <w:rPr>
          <w:rFonts w:ascii="Times New Roman" w:hAnsi="Times New Roman" w:cs="Times New Roman"/>
          <w:i/>
          <w:iCs/>
          <w:color w:val="000000"/>
          <w:sz w:val="24"/>
          <w:szCs w:val="24"/>
        </w:rPr>
        <w:t xml:space="preserve">rdiction </w:t>
      </w:r>
      <w:r w:rsidR="005869DA" w:rsidRPr="0074016C">
        <w:rPr>
          <w:rFonts w:ascii="Times New Roman" w:hAnsi="Times New Roman" w:cs="Times New Roman"/>
          <w:iCs/>
          <w:color w:val="000000"/>
          <w:sz w:val="24"/>
          <w:szCs w:val="24"/>
        </w:rPr>
        <w:t>[des coupures d’eau]</w:t>
      </w:r>
      <w:r w:rsidR="005869DA">
        <w:rPr>
          <w:rFonts w:ascii="Times New Roman" w:hAnsi="Times New Roman" w:cs="Times New Roman"/>
          <w:i/>
          <w:iCs/>
          <w:color w:val="000000"/>
          <w:sz w:val="24"/>
          <w:szCs w:val="24"/>
        </w:rPr>
        <w:t xml:space="preserve"> s’</w:t>
      </w:r>
      <w:r w:rsidR="000A56BA">
        <w:rPr>
          <w:rFonts w:ascii="Times New Roman" w:hAnsi="Times New Roman" w:cs="Times New Roman"/>
          <w:i/>
          <w:iCs/>
          <w:color w:val="000000"/>
          <w:sz w:val="24"/>
          <w:szCs w:val="24"/>
        </w:rPr>
        <w:t>impose quelle que soit la situation des personnes titulaires du contrat,</w:t>
      </w:r>
      <w:r w:rsidR="000A56BA">
        <w:rPr>
          <w:rStyle w:val="apple-converted-space"/>
          <w:rFonts w:ascii="Times New Roman" w:hAnsi="Times New Roman" w:cs="Times New Roman"/>
          <w:i/>
          <w:iCs/>
          <w:color w:val="000000"/>
          <w:sz w:val="24"/>
          <w:szCs w:val="24"/>
        </w:rPr>
        <w:t> </w:t>
      </w:r>
      <w:r w:rsidR="00CF4283">
        <w:rPr>
          <w:rFonts w:ascii="Times New Roman" w:hAnsi="Times New Roman" w:cs="Times New Roman"/>
          <w:i/>
          <w:iCs/>
          <w:color w:val="000000"/>
          <w:sz w:val="24"/>
          <w:szCs w:val="24"/>
        </w:rPr>
        <w:t>a, ainsi qu’</w:t>
      </w:r>
      <w:r w:rsidR="000A56BA">
        <w:rPr>
          <w:rFonts w:ascii="Times New Roman" w:hAnsi="Times New Roman" w:cs="Times New Roman"/>
          <w:i/>
          <w:iCs/>
          <w:color w:val="000000"/>
          <w:sz w:val="24"/>
          <w:szCs w:val="24"/>
        </w:rPr>
        <w:t>il ressort des travaux préparatoires de la loi du 15 avril 2013</w:t>
      </w:r>
      <w:r w:rsidR="005869DA">
        <w:rPr>
          <w:rFonts w:ascii="Times New Roman" w:hAnsi="Times New Roman" w:cs="Times New Roman"/>
          <w:i/>
          <w:iCs/>
          <w:color w:val="000000"/>
          <w:sz w:val="24"/>
          <w:szCs w:val="24"/>
        </w:rPr>
        <w:t xml:space="preserve"> susvisée, entendu s'assurer qu’</w:t>
      </w:r>
      <w:r w:rsidR="000A56BA">
        <w:rPr>
          <w:rFonts w:ascii="Times New Roman" w:hAnsi="Times New Roman" w:cs="Times New Roman"/>
          <w:i/>
          <w:iCs/>
          <w:color w:val="000000"/>
          <w:sz w:val="24"/>
          <w:szCs w:val="24"/>
        </w:rPr>
        <w:t>aucune personne en situation de pr</w:t>
      </w:r>
      <w:r w:rsidR="009E0A6C">
        <w:rPr>
          <w:rFonts w:ascii="Times New Roman" w:hAnsi="Times New Roman" w:cs="Times New Roman"/>
          <w:i/>
          <w:iCs/>
          <w:color w:val="000000"/>
          <w:sz w:val="24"/>
          <w:szCs w:val="24"/>
        </w:rPr>
        <w:t>écarité ne puisse être privée d’</w:t>
      </w:r>
      <w:r w:rsidR="000A56BA">
        <w:rPr>
          <w:rFonts w:ascii="Times New Roman" w:hAnsi="Times New Roman" w:cs="Times New Roman"/>
          <w:i/>
          <w:iCs/>
          <w:color w:val="000000"/>
          <w:sz w:val="24"/>
          <w:szCs w:val="24"/>
        </w:rPr>
        <w:t>eau ; que le législateur, en garantissant dans ces conditions l</w:t>
      </w:r>
      <w:r w:rsidR="005869DA">
        <w:rPr>
          <w:rFonts w:ascii="Times New Roman" w:hAnsi="Times New Roman" w:cs="Times New Roman"/>
          <w:i/>
          <w:iCs/>
          <w:color w:val="000000"/>
          <w:sz w:val="24"/>
          <w:szCs w:val="24"/>
        </w:rPr>
        <w:t>’</w:t>
      </w:r>
      <w:r w:rsidR="000A56BA">
        <w:rPr>
          <w:rFonts w:ascii="Times New Roman" w:hAnsi="Times New Roman" w:cs="Times New Roman"/>
          <w:i/>
          <w:iCs/>
          <w:color w:val="000000"/>
          <w:sz w:val="24"/>
          <w:szCs w:val="24"/>
        </w:rPr>
        <w:t>accès à l'eau qui répond à un besoin essentiel de l</w:t>
      </w:r>
      <w:r w:rsidR="005869DA">
        <w:rPr>
          <w:rFonts w:ascii="Times New Roman" w:hAnsi="Times New Roman" w:cs="Times New Roman"/>
          <w:i/>
          <w:iCs/>
          <w:color w:val="000000"/>
          <w:sz w:val="24"/>
          <w:szCs w:val="24"/>
        </w:rPr>
        <w:t>a personne, a ainsi poursuivi l’</w:t>
      </w:r>
      <w:r w:rsidR="000A56BA">
        <w:rPr>
          <w:rFonts w:ascii="Times New Roman" w:hAnsi="Times New Roman" w:cs="Times New Roman"/>
          <w:i/>
          <w:iCs/>
          <w:color w:val="000000"/>
          <w:sz w:val="24"/>
          <w:szCs w:val="24"/>
        </w:rPr>
        <w:t>objectif de valeur constitutionnelle que constitue la possibilité pour toute personne d</w:t>
      </w:r>
      <w:r w:rsidR="00FC30C5">
        <w:rPr>
          <w:rFonts w:ascii="Times New Roman" w:hAnsi="Times New Roman" w:cs="Times New Roman"/>
          <w:i/>
          <w:iCs/>
          <w:color w:val="000000"/>
          <w:sz w:val="24"/>
          <w:szCs w:val="24"/>
        </w:rPr>
        <w:t>e disposer d'un logement décent</w:t>
      </w:r>
      <w:r w:rsidR="0028189A">
        <w:rPr>
          <w:rFonts w:ascii="Times New Roman" w:hAnsi="Times New Roman" w:cs="Times New Roman"/>
          <w:sz w:val="24"/>
          <w:szCs w:val="24"/>
        </w:rPr>
        <w:t xml:space="preserve"> </w:t>
      </w:r>
      <w:r w:rsidR="00FC30C5">
        <w:rPr>
          <w:rFonts w:ascii="Times New Roman" w:hAnsi="Times New Roman" w:cs="Times New Roman"/>
          <w:sz w:val="24"/>
          <w:szCs w:val="24"/>
        </w:rPr>
        <w:t>»</w:t>
      </w:r>
      <w:r w:rsidR="00FC30C5">
        <w:rPr>
          <w:rStyle w:val="Appelnotedebasdep"/>
          <w:rFonts w:ascii="Times New Roman" w:hAnsi="Times New Roman" w:cs="Times New Roman"/>
          <w:sz w:val="24"/>
          <w:szCs w:val="24"/>
        </w:rPr>
        <w:footnoteReference w:id="14"/>
      </w:r>
      <w:r w:rsidR="00FC30C5">
        <w:rPr>
          <w:rFonts w:ascii="Times New Roman" w:hAnsi="Times New Roman" w:cs="Times New Roman"/>
          <w:sz w:val="24"/>
          <w:szCs w:val="24"/>
        </w:rPr>
        <w:t>.</w:t>
      </w:r>
      <w:r w:rsidR="00FC30C5">
        <w:rPr>
          <w:rFonts w:ascii="Times New Roman" w:hAnsi="Times New Roman" w:cs="Times New Roman"/>
          <w:sz w:val="24"/>
          <w:szCs w:val="24"/>
          <w:lang w:eastAsia="fr-FR"/>
        </w:rPr>
        <w:t xml:space="preserve"> </w:t>
      </w:r>
    </w:p>
    <w:p w:rsidR="001D7DD4" w:rsidRPr="0092634F" w:rsidRDefault="005D6D99" w:rsidP="0028189A">
      <w:pPr>
        <w:spacing w:line="360" w:lineRule="auto"/>
        <w:jc w:val="both"/>
        <w:rPr>
          <w:rFonts w:ascii="Times New Roman" w:hAnsi="Times New Roman" w:cs="Times New Roman"/>
          <w:color w:val="000000"/>
          <w:sz w:val="24"/>
          <w:szCs w:val="24"/>
        </w:rPr>
      </w:pPr>
      <w:r w:rsidRPr="0092634F">
        <w:rPr>
          <w:rFonts w:ascii="Times New Roman" w:hAnsi="Times New Roman" w:cs="Times New Roman"/>
          <w:color w:val="000000"/>
          <w:sz w:val="24"/>
          <w:szCs w:val="24"/>
        </w:rPr>
        <w:t xml:space="preserve">Le Tribunal, </w:t>
      </w:r>
      <w:r w:rsidR="00D87BA5" w:rsidRPr="0092634F">
        <w:rPr>
          <w:rFonts w:ascii="Times New Roman" w:hAnsi="Times New Roman" w:cs="Times New Roman"/>
          <w:color w:val="000000"/>
          <w:sz w:val="24"/>
          <w:szCs w:val="24"/>
        </w:rPr>
        <w:t>après un examen particulièrement attentif de la cause</w:t>
      </w:r>
      <w:r w:rsidR="00D87BA5" w:rsidRPr="0092634F">
        <w:rPr>
          <w:rStyle w:val="Appelnotedebasdep"/>
          <w:rFonts w:ascii="Times New Roman" w:hAnsi="Times New Roman" w:cs="Times New Roman"/>
          <w:color w:val="000000"/>
          <w:sz w:val="24"/>
          <w:szCs w:val="24"/>
        </w:rPr>
        <w:footnoteReference w:id="15"/>
      </w:r>
      <w:r w:rsidR="00D87BA5" w:rsidRPr="0092634F">
        <w:rPr>
          <w:rFonts w:ascii="Times New Roman" w:hAnsi="Times New Roman" w:cs="Times New Roman"/>
          <w:color w:val="000000"/>
          <w:sz w:val="24"/>
          <w:szCs w:val="24"/>
        </w:rPr>
        <w:t>, avait conclu à l’illégalité du procédé du « lentillage »</w:t>
      </w:r>
      <w:r w:rsidR="00E6457E">
        <w:rPr>
          <w:rFonts w:ascii="Times New Roman" w:hAnsi="Times New Roman" w:cs="Times New Roman"/>
          <w:color w:val="000000"/>
          <w:sz w:val="24"/>
          <w:szCs w:val="24"/>
        </w:rPr>
        <w:t>.</w:t>
      </w:r>
    </w:p>
    <w:p w:rsidR="00703FE0" w:rsidRPr="001D7DD4" w:rsidRDefault="001D7DD4" w:rsidP="003312E7">
      <w:pPr>
        <w:spacing w:line="360" w:lineRule="auto"/>
        <w:jc w:val="both"/>
        <w:rPr>
          <w:rFonts w:ascii="Times New Roman" w:hAnsi="Times New Roman" w:cs="Times New Roman"/>
          <w:sz w:val="24"/>
          <w:szCs w:val="24"/>
        </w:rPr>
      </w:pPr>
      <w:r w:rsidRPr="003F3C7F">
        <w:rPr>
          <w:rFonts w:ascii="Times New Roman" w:hAnsi="Times New Roman" w:cs="Times New Roman"/>
          <w:sz w:val="24"/>
          <w:szCs w:val="24"/>
        </w:rPr>
        <w:t xml:space="preserve">En </w:t>
      </w:r>
      <w:r w:rsidRPr="00561A8E">
        <w:rPr>
          <w:rFonts w:ascii="Times New Roman" w:hAnsi="Times New Roman" w:cs="Times New Roman"/>
          <w:sz w:val="24"/>
          <w:szCs w:val="24"/>
        </w:rPr>
        <w:t>l’</w:t>
      </w:r>
      <w:r w:rsidR="00FC1173" w:rsidRPr="00561A8E">
        <w:rPr>
          <w:rFonts w:ascii="Times New Roman" w:hAnsi="Times New Roman" w:cs="Times New Roman"/>
          <w:sz w:val="24"/>
          <w:szCs w:val="24"/>
        </w:rPr>
        <w:t>es</w:t>
      </w:r>
      <w:r w:rsidR="000427F7" w:rsidRPr="00561A8E">
        <w:rPr>
          <w:rFonts w:ascii="Times New Roman" w:hAnsi="Times New Roman" w:cs="Times New Roman"/>
          <w:sz w:val="24"/>
          <w:szCs w:val="24"/>
        </w:rPr>
        <w:t>pèce, le Tribunal</w:t>
      </w:r>
      <w:r w:rsidR="000427F7" w:rsidRPr="007921A6">
        <w:rPr>
          <w:rFonts w:ascii="Times New Roman" w:hAnsi="Times New Roman" w:cs="Times New Roman"/>
          <w:sz w:val="24"/>
          <w:szCs w:val="24"/>
        </w:rPr>
        <w:t xml:space="preserve"> avait</w:t>
      </w:r>
      <w:r w:rsidR="007921A6" w:rsidRPr="007921A6">
        <w:rPr>
          <w:rFonts w:ascii="Times New Roman" w:hAnsi="Times New Roman" w:cs="Times New Roman"/>
          <w:sz w:val="24"/>
          <w:szCs w:val="24"/>
        </w:rPr>
        <w:t xml:space="preserve"> considéré que « </w:t>
      </w:r>
      <w:r w:rsidR="007921A6" w:rsidRPr="007921A6">
        <w:rPr>
          <w:rFonts w:ascii="Times New Roman" w:hAnsi="Times New Roman" w:cs="Times New Roman"/>
          <w:i/>
          <w:sz w:val="24"/>
          <w:szCs w:val="24"/>
        </w:rPr>
        <w:t>la faiblesse du débit d’eau au sein du domicile</w:t>
      </w:r>
      <w:r w:rsidR="007921A6" w:rsidRPr="007921A6">
        <w:rPr>
          <w:rFonts w:ascii="Times New Roman" w:hAnsi="Times New Roman" w:cs="Times New Roman"/>
          <w:sz w:val="24"/>
          <w:szCs w:val="24"/>
        </w:rPr>
        <w:t xml:space="preserve"> [</w:t>
      </w:r>
      <w:r w:rsidR="007921A6">
        <w:rPr>
          <w:rFonts w:ascii="Times New Roman" w:hAnsi="Times New Roman" w:cs="Times New Roman"/>
          <w:sz w:val="24"/>
          <w:szCs w:val="24"/>
        </w:rPr>
        <w:t xml:space="preserve">…] </w:t>
      </w:r>
      <w:r w:rsidR="007921A6" w:rsidRPr="007921A6">
        <w:rPr>
          <w:rFonts w:ascii="Times New Roman" w:hAnsi="Times New Roman" w:cs="Times New Roman"/>
          <w:i/>
          <w:sz w:val="24"/>
          <w:szCs w:val="24"/>
        </w:rPr>
        <w:t>constitue un trouble manifestement illicite qu’il convient d’arrêter</w:t>
      </w:r>
      <w:r w:rsidR="007921A6">
        <w:rPr>
          <w:rFonts w:ascii="Times New Roman" w:hAnsi="Times New Roman" w:cs="Times New Roman"/>
          <w:sz w:val="24"/>
          <w:szCs w:val="24"/>
        </w:rPr>
        <w:t xml:space="preserve"> ». En conséquence, le Tribunal avait </w:t>
      </w:r>
      <w:r w:rsidR="000427F7" w:rsidRPr="007921A6">
        <w:rPr>
          <w:rFonts w:ascii="Times New Roman" w:hAnsi="Times New Roman" w:cs="Times New Roman"/>
          <w:sz w:val="24"/>
          <w:szCs w:val="24"/>
        </w:rPr>
        <w:t xml:space="preserve"> décidé…</w:t>
      </w:r>
      <w:r w:rsidRPr="007921A6">
        <w:rPr>
          <w:rFonts w:ascii="Times New Roman" w:hAnsi="Times New Roman" w:cs="Times New Roman"/>
          <w:sz w:val="24"/>
          <w:szCs w:val="24"/>
        </w:rPr>
        <w:t>« [</w:t>
      </w:r>
      <w:r>
        <w:rPr>
          <w:rFonts w:ascii="Times New Roman" w:hAnsi="Times New Roman" w:cs="Times New Roman"/>
          <w:sz w:val="24"/>
          <w:szCs w:val="24"/>
        </w:rPr>
        <w:t>…]</w:t>
      </w:r>
      <w:r w:rsidR="00555915" w:rsidRPr="001D7DD4">
        <w:rPr>
          <w:rFonts w:ascii="Times New Roman" w:hAnsi="Times New Roman" w:cs="Times New Roman"/>
          <w:sz w:val="24"/>
          <w:szCs w:val="24"/>
        </w:rPr>
        <w:t xml:space="preserve"> </w:t>
      </w:r>
      <w:r>
        <w:rPr>
          <w:rFonts w:ascii="Times New Roman" w:hAnsi="Times New Roman" w:cs="Times New Roman"/>
          <w:i/>
          <w:sz w:val="24"/>
          <w:szCs w:val="24"/>
        </w:rPr>
        <w:t>que les réductions de débit d’</w:t>
      </w:r>
      <w:r w:rsidR="00555915" w:rsidRPr="001D7DD4">
        <w:rPr>
          <w:rFonts w:ascii="Times New Roman" w:hAnsi="Times New Roman" w:cs="Times New Roman"/>
          <w:i/>
          <w:sz w:val="24"/>
          <w:szCs w:val="24"/>
        </w:rPr>
        <w:t xml:space="preserve">eau </w:t>
      </w:r>
      <w:r w:rsidRPr="001D7DD4">
        <w:rPr>
          <w:rFonts w:ascii="Times New Roman" w:hAnsi="Times New Roman" w:cs="Times New Roman"/>
          <w:sz w:val="24"/>
          <w:szCs w:val="24"/>
        </w:rPr>
        <w:t>[étaient]</w:t>
      </w:r>
      <w:r w:rsidR="00555915" w:rsidRPr="001D7DD4">
        <w:rPr>
          <w:rFonts w:ascii="Times New Roman" w:hAnsi="Times New Roman" w:cs="Times New Roman"/>
          <w:i/>
          <w:sz w:val="24"/>
          <w:szCs w:val="24"/>
        </w:rPr>
        <w:t xml:space="preserve"> illégales et</w:t>
      </w:r>
      <w:r w:rsidR="00555915" w:rsidRPr="001D7DD4">
        <w:rPr>
          <w:rFonts w:ascii="Times New Roman" w:hAnsi="Times New Roman" w:cs="Times New Roman"/>
          <w:sz w:val="24"/>
          <w:szCs w:val="24"/>
        </w:rPr>
        <w:t xml:space="preserve"> </w:t>
      </w:r>
      <w:r>
        <w:rPr>
          <w:rFonts w:ascii="Times New Roman" w:hAnsi="Times New Roman" w:cs="Times New Roman"/>
          <w:i/>
          <w:sz w:val="24"/>
          <w:szCs w:val="24"/>
        </w:rPr>
        <w:t>condamné</w:t>
      </w:r>
      <w:r w:rsidR="00555915" w:rsidRPr="001D7DD4">
        <w:rPr>
          <w:rFonts w:ascii="Times New Roman" w:hAnsi="Times New Roman" w:cs="Times New Roman"/>
          <w:i/>
          <w:sz w:val="24"/>
          <w:szCs w:val="24"/>
        </w:rPr>
        <w:t xml:space="preserve"> le distributeur</w:t>
      </w:r>
      <w:r w:rsidR="007921A6">
        <w:rPr>
          <w:rFonts w:ascii="Times New Roman" w:hAnsi="Times New Roman" w:cs="Times New Roman"/>
          <w:i/>
          <w:sz w:val="24"/>
          <w:szCs w:val="24"/>
        </w:rPr>
        <w:t xml:space="preserve"> d’</w:t>
      </w:r>
      <w:r w:rsidR="0092634F">
        <w:rPr>
          <w:rFonts w:ascii="Times New Roman" w:hAnsi="Times New Roman" w:cs="Times New Roman"/>
          <w:i/>
          <w:sz w:val="24"/>
          <w:szCs w:val="24"/>
        </w:rPr>
        <w:t xml:space="preserve">eau à rétablir celle-ci </w:t>
      </w:r>
      <w:r w:rsidRPr="001D7DD4">
        <w:rPr>
          <w:rFonts w:ascii="Times New Roman" w:hAnsi="Times New Roman" w:cs="Times New Roman"/>
          <w:sz w:val="24"/>
          <w:szCs w:val="24"/>
        </w:rPr>
        <w:t>»</w:t>
      </w:r>
      <w:r w:rsidR="0092634F">
        <w:rPr>
          <w:rFonts w:ascii="Times New Roman" w:hAnsi="Times New Roman" w:cs="Times New Roman"/>
          <w:sz w:val="24"/>
          <w:szCs w:val="24"/>
        </w:rPr>
        <w:t>.</w:t>
      </w:r>
    </w:p>
    <w:p w:rsidR="00250988" w:rsidRPr="00250988" w:rsidRDefault="001D7DD4" w:rsidP="00250988">
      <w:pPr>
        <w:spacing w:line="360" w:lineRule="auto"/>
        <w:jc w:val="both"/>
        <w:rPr>
          <w:rFonts w:ascii="Times New Roman" w:hAnsi="Times New Roman" w:cs="Times New Roman"/>
          <w:sz w:val="24"/>
          <w:szCs w:val="24"/>
        </w:rPr>
      </w:pPr>
      <w:r>
        <w:rPr>
          <w:rFonts w:ascii="Times New Roman" w:hAnsi="Times New Roman" w:cs="Times New Roman"/>
          <w:sz w:val="24"/>
          <w:szCs w:val="24"/>
        </w:rPr>
        <w:br/>
        <w:t>Ce jugement avait donc l’</w:t>
      </w:r>
      <w:r w:rsidR="00336AFC">
        <w:rPr>
          <w:rFonts w:ascii="Times New Roman" w:hAnsi="Times New Roman" w:cs="Times New Roman"/>
          <w:sz w:val="24"/>
          <w:szCs w:val="24"/>
        </w:rPr>
        <w:t>objet d’</w:t>
      </w:r>
      <w:r w:rsidR="00FC1173" w:rsidRPr="00637E2E">
        <w:rPr>
          <w:rFonts w:ascii="Times New Roman" w:hAnsi="Times New Roman" w:cs="Times New Roman"/>
          <w:sz w:val="24"/>
          <w:szCs w:val="24"/>
        </w:rPr>
        <w:t>u</w:t>
      </w:r>
      <w:r>
        <w:rPr>
          <w:rFonts w:ascii="Times New Roman" w:hAnsi="Times New Roman" w:cs="Times New Roman"/>
          <w:sz w:val="24"/>
          <w:szCs w:val="24"/>
        </w:rPr>
        <w:t>n appel de la part de la SAUR</w:t>
      </w:r>
      <w:r w:rsidR="00637E2E" w:rsidRPr="00637E2E">
        <w:rPr>
          <w:rFonts w:ascii="Times New Roman" w:hAnsi="Times New Roman" w:cs="Times New Roman"/>
          <w:sz w:val="24"/>
          <w:szCs w:val="24"/>
        </w:rPr>
        <w:t xml:space="preserve"> condamnée en première instance</w:t>
      </w:r>
      <w:r w:rsidR="00336AFC">
        <w:rPr>
          <w:rFonts w:ascii="Times New Roman" w:hAnsi="Times New Roman" w:cs="Times New Roman"/>
          <w:sz w:val="24"/>
          <w:szCs w:val="24"/>
        </w:rPr>
        <w:t>.</w:t>
      </w:r>
      <w:r w:rsidR="00EF3F69">
        <w:rPr>
          <w:rFonts w:ascii="Times New Roman" w:hAnsi="Times New Roman" w:cs="Times New Roman"/>
          <w:sz w:val="24"/>
          <w:szCs w:val="24"/>
        </w:rPr>
        <w:t xml:space="preserve"> </w:t>
      </w:r>
      <w:r>
        <w:rPr>
          <w:rFonts w:ascii="Times New Roman" w:hAnsi="Times New Roman" w:cs="Times New Roman"/>
          <w:sz w:val="24"/>
          <w:szCs w:val="24"/>
        </w:rPr>
        <w:br/>
        <w:t>La SAUR</w:t>
      </w:r>
      <w:r w:rsidR="00FC1173" w:rsidRPr="00637E2E">
        <w:rPr>
          <w:rFonts w:ascii="Times New Roman" w:hAnsi="Times New Roman" w:cs="Times New Roman"/>
          <w:sz w:val="24"/>
          <w:szCs w:val="24"/>
        </w:rPr>
        <w:t xml:space="preserve"> avait interjeté appel </w:t>
      </w:r>
      <w:r w:rsidR="00BF2357">
        <w:rPr>
          <w:rFonts w:ascii="Times New Roman" w:hAnsi="Times New Roman" w:cs="Times New Roman"/>
          <w:sz w:val="24"/>
          <w:szCs w:val="24"/>
        </w:rPr>
        <w:t>en demandant à la Cour de</w:t>
      </w:r>
      <w:r w:rsidR="00A20714">
        <w:rPr>
          <w:rFonts w:ascii="Times New Roman" w:hAnsi="Times New Roman" w:cs="Times New Roman"/>
          <w:sz w:val="24"/>
          <w:szCs w:val="24"/>
        </w:rPr>
        <w:t xml:space="preserve"> réformer  l’ordonnance, de rejeter les conclusions des </w:t>
      </w:r>
      <w:r w:rsidR="005B7559" w:rsidRPr="00A0336D">
        <w:rPr>
          <w:rFonts w:ascii="Times New Roman" w:hAnsi="Times New Roman" w:cs="Times New Roman"/>
          <w:sz w:val="24"/>
          <w:szCs w:val="24"/>
        </w:rPr>
        <w:t>deux femmes habitant le logement</w:t>
      </w:r>
      <w:r w:rsidR="00A20714" w:rsidRPr="00A0336D">
        <w:rPr>
          <w:rFonts w:ascii="Times New Roman" w:hAnsi="Times New Roman" w:cs="Times New Roman"/>
          <w:sz w:val="24"/>
          <w:szCs w:val="24"/>
        </w:rPr>
        <w:t xml:space="preserve">, </w:t>
      </w:r>
      <w:r w:rsidR="004A3518">
        <w:rPr>
          <w:rFonts w:ascii="Times New Roman" w:hAnsi="Times New Roman" w:cs="Times New Roman"/>
          <w:sz w:val="24"/>
          <w:szCs w:val="24"/>
        </w:rPr>
        <w:t>de la f</w:t>
      </w:r>
      <w:r w:rsidR="00336AFC">
        <w:rPr>
          <w:rFonts w:ascii="Times New Roman" w:hAnsi="Times New Roman" w:cs="Times New Roman"/>
          <w:sz w:val="24"/>
          <w:szCs w:val="24"/>
        </w:rPr>
        <w:t>ondation France-</w:t>
      </w:r>
      <w:r w:rsidR="003C051C">
        <w:rPr>
          <w:rFonts w:ascii="Times New Roman" w:hAnsi="Times New Roman" w:cs="Times New Roman"/>
          <w:sz w:val="24"/>
          <w:szCs w:val="24"/>
        </w:rPr>
        <w:t xml:space="preserve">libertés  et de </w:t>
      </w:r>
      <w:r w:rsidR="003C051C" w:rsidRPr="003C051C">
        <w:rPr>
          <w:rFonts w:ascii="Times New Roman" w:hAnsi="Times New Roman" w:cs="Times New Roman"/>
          <w:sz w:val="24"/>
          <w:szCs w:val="24"/>
        </w:rPr>
        <w:t xml:space="preserve"> </w:t>
      </w:r>
      <w:r w:rsidR="003C051C">
        <w:rPr>
          <w:rFonts w:ascii="Times New Roman" w:hAnsi="Times New Roman" w:cs="Times New Roman"/>
          <w:sz w:val="24"/>
          <w:szCs w:val="24"/>
        </w:rPr>
        <w:t>l’association Coordination Eau Île-de-France</w:t>
      </w:r>
      <w:r w:rsidR="00336AFC">
        <w:rPr>
          <w:rFonts w:ascii="Times New Roman" w:hAnsi="Times New Roman" w:cs="Times New Roman"/>
          <w:sz w:val="24"/>
          <w:szCs w:val="24"/>
        </w:rPr>
        <w:t xml:space="preserve"> </w:t>
      </w:r>
      <w:r w:rsidR="003C051C">
        <w:rPr>
          <w:rFonts w:ascii="Times New Roman" w:hAnsi="Times New Roman" w:cs="Times New Roman"/>
          <w:sz w:val="24"/>
          <w:szCs w:val="24"/>
        </w:rPr>
        <w:t>tendant au rétablissement du débit normal du branchement, de rejeter</w:t>
      </w:r>
      <w:r w:rsidR="00ED6755">
        <w:rPr>
          <w:rFonts w:ascii="Times New Roman" w:hAnsi="Times New Roman" w:cs="Times New Roman"/>
          <w:sz w:val="24"/>
          <w:szCs w:val="24"/>
        </w:rPr>
        <w:t xml:space="preserve"> également les</w:t>
      </w:r>
      <w:r w:rsidR="003C051C">
        <w:rPr>
          <w:rFonts w:ascii="Times New Roman" w:hAnsi="Times New Roman" w:cs="Times New Roman"/>
          <w:sz w:val="24"/>
          <w:szCs w:val="24"/>
        </w:rPr>
        <w:t xml:space="preserve"> conclusions indemnitaires</w:t>
      </w:r>
      <w:r w:rsidR="00ED6755">
        <w:rPr>
          <w:rFonts w:ascii="Times New Roman" w:hAnsi="Times New Roman" w:cs="Times New Roman"/>
          <w:sz w:val="24"/>
          <w:szCs w:val="24"/>
        </w:rPr>
        <w:t xml:space="preserve"> de ces parties</w:t>
      </w:r>
      <w:r w:rsidR="003C051C">
        <w:rPr>
          <w:rFonts w:ascii="Times New Roman" w:hAnsi="Times New Roman" w:cs="Times New Roman"/>
          <w:sz w:val="24"/>
          <w:szCs w:val="24"/>
        </w:rPr>
        <w:t xml:space="preserve"> et</w:t>
      </w:r>
      <w:r w:rsidR="00AE708D">
        <w:rPr>
          <w:rFonts w:ascii="Times New Roman" w:hAnsi="Times New Roman" w:cs="Times New Roman"/>
          <w:sz w:val="24"/>
          <w:szCs w:val="24"/>
        </w:rPr>
        <w:t>, enfin,</w:t>
      </w:r>
      <w:r w:rsidR="003C051C">
        <w:rPr>
          <w:rFonts w:ascii="Times New Roman" w:hAnsi="Times New Roman" w:cs="Times New Roman"/>
          <w:sz w:val="24"/>
          <w:szCs w:val="24"/>
        </w:rPr>
        <w:t xml:space="preserve"> de </w:t>
      </w:r>
      <w:r w:rsidR="003C051C" w:rsidRPr="00A0336D">
        <w:rPr>
          <w:rFonts w:ascii="Times New Roman" w:hAnsi="Times New Roman" w:cs="Times New Roman"/>
          <w:sz w:val="24"/>
          <w:szCs w:val="24"/>
        </w:rPr>
        <w:t xml:space="preserve">condamner </w:t>
      </w:r>
      <w:r w:rsidR="008A2BF7" w:rsidRPr="00A0336D">
        <w:rPr>
          <w:rFonts w:ascii="Times New Roman" w:hAnsi="Times New Roman" w:cs="Times New Roman"/>
          <w:sz w:val="24"/>
          <w:szCs w:val="24"/>
        </w:rPr>
        <w:t>les titulaires du contrat</w:t>
      </w:r>
      <w:r w:rsidR="003C051C" w:rsidRPr="00A0336D">
        <w:rPr>
          <w:rFonts w:ascii="Times New Roman" w:hAnsi="Times New Roman" w:cs="Times New Roman"/>
          <w:sz w:val="24"/>
          <w:szCs w:val="24"/>
        </w:rPr>
        <w:t xml:space="preserve"> à lui payer </w:t>
      </w:r>
      <w:r w:rsidR="00C650DC">
        <w:rPr>
          <w:rFonts w:ascii="Times New Roman" w:hAnsi="Times New Roman" w:cs="Times New Roman"/>
          <w:sz w:val="24"/>
          <w:szCs w:val="24"/>
        </w:rPr>
        <w:t>une provision de 516 euros.</w:t>
      </w:r>
    </w:p>
    <w:p w:rsidR="00BF2357" w:rsidRPr="001B4772" w:rsidRDefault="00BF2357" w:rsidP="003312E7">
      <w:pPr>
        <w:spacing w:line="360" w:lineRule="auto"/>
        <w:jc w:val="both"/>
        <w:rPr>
          <w:rFonts w:ascii="Times New Roman" w:hAnsi="Times New Roman" w:cs="Times New Roman"/>
          <w:sz w:val="24"/>
          <w:szCs w:val="24"/>
        </w:rPr>
      </w:pPr>
      <w:r w:rsidRPr="001B4772">
        <w:rPr>
          <w:rFonts w:ascii="Times New Roman" w:hAnsi="Times New Roman" w:cs="Times New Roman"/>
          <w:sz w:val="24"/>
          <w:szCs w:val="24"/>
        </w:rPr>
        <w:t>Les intimé</w:t>
      </w:r>
      <w:r w:rsidR="000E7924">
        <w:rPr>
          <w:rFonts w:ascii="Times New Roman" w:hAnsi="Times New Roman" w:cs="Times New Roman"/>
          <w:sz w:val="24"/>
          <w:szCs w:val="24"/>
        </w:rPr>
        <w:t>e</w:t>
      </w:r>
      <w:r w:rsidRPr="001B4772">
        <w:rPr>
          <w:rFonts w:ascii="Times New Roman" w:hAnsi="Times New Roman" w:cs="Times New Roman"/>
          <w:sz w:val="24"/>
          <w:szCs w:val="24"/>
        </w:rPr>
        <w:t xml:space="preserve">s demandaient </w:t>
      </w:r>
      <w:r w:rsidR="00FE2F93" w:rsidRPr="001B4772">
        <w:rPr>
          <w:rFonts w:ascii="Times New Roman" w:hAnsi="Times New Roman" w:cs="Times New Roman"/>
          <w:sz w:val="24"/>
          <w:szCs w:val="24"/>
        </w:rPr>
        <w:t xml:space="preserve"> à la Cour de confirmer </w:t>
      </w:r>
      <w:r w:rsidRPr="001B4772">
        <w:rPr>
          <w:rFonts w:ascii="Times New Roman" w:hAnsi="Times New Roman" w:cs="Times New Roman"/>
          <w:sz w:val="24"/>
          <w:szCs w:val="24"/>
        </w:rPr>
        <w:t xml:space="preserve">l’ordonnance </w:t>
      </w:r>
      <w:r w:rsidR="00B325A8" w:rsidRPr="001B4772">
        <w:rPr>
          <w:rFonts w:ascii="Times New Roman" w:hAnsi="Times New Roman" w:cs="Times New Roman"/>
          <w:sz w:val="24"/>
          <w:szCs w:val="24"/>
        </w:rPr>
        <w:t xml:space="preserve">en ce qu’elle a </w:t>
      </w:r>
      <w:r w:rsidR="005B7559" w:rsidRPr="001B4772">
        <w:rPr>
          <w:rFonts w:ascii="Times New Roman" w:hAnsi="Times New Roman" w:cs="Times New Roman"/>
          <w:sz w:val="24"/>
          <w:szCs w:val="24"/>
        </w:rPr>
        <w:t xml:space="preserve">ordonné de restaurer le débit d’eau sous astreinte, </w:t>
      </w:r>
      <w:r w:rsidR="00B325A8" w:rsidRPr="001B4772">
        <w:rPr>
          <w:rFonts w:ascii="Times New Roman" w:hAnsi="Times New Roman" w:cs="Times New Roman"/>
          <w:sz w:val="24"/>
          <w:szCs w:val="24"/>
        </w:rPr>
        <w:t xml:space="preserve"> de rejeter la demande en</w:t>
      </w:r>
      <w:r w:rsidR="00373727" w:rsidRPr="001B4772">
        <w:rPr>
          <w:rFonts w:ascii="Times New Roman" w:hAnsi="Times New Roman" w:cs="Times New Roman"/>
          <w:sz w:val="24"/>
          <w:szCs w:val="24"/>
        </w:rPr>
        <w:t xml:space="preserve"> paiement de la somme de 516</w:t>
      </w:r>
      <w:r w:rsidR="005B7559" w:rsidRPr="001B4772">
        <w:rPr>
          <w:rFonts w:ascii="Times New Roman" w:hAnsi="Times New Roman" w:cs="Times New Roman"/>
          <w:sz w:val="24"/>
          <w:szCs w:val="24"/>
        </w:rPr>
        <w:t xml:space="preserve"> euros, de dire qu’en réduisant le débit du branchement en eau, la SAUR est à </w:t>
      </w:r>
      <w:r w:rsidR="00C34960" w:rsidRPr="001B4772">
        <w:rPr>
          <w:rFonts w:ascii="Times New Roman" w:hAnsi="Times New Roman" w:cs="Times New Roman"/>
          <w:sz w:val="24"/>
          <w:szCs w:val="24"/>
        </w:rPr>
        <w:t>l’origine d’un trouble manifestement illicite.</w:t>
      </w:r>
      <w:r w:rsidR="00FE2F93" w:rsidRPr="001B4772">
        <w:rPr>
          <w:rFonts w:ascii="Times New Roman" w:hAnsi="Times New Roman" w:cs="Times New Roman"/>
          <w:sz w:val="24"/>
          <w:szCs w:val="24"/>
        </w:rPr>
        <w:t xml:space="preserve"> Les intimé</w:t>
      </w:r>
      <w:r w:rsidR="000E7924">
        <w:rPr>
          <w:rFonts w:ascii="Times New Roman" w:hAnsi="Times New Roman" w:cs="Times New Roman"/>
          <w:sz w:val="24"/>
          <w:szCs w:val="24"/>
        </w:rPr>
        <w:t>e</w:t>
      </w:r>
      <w:r w:rsidR="00FE2F93" w:rsidRPr="001B4772">
        <w:rPr>
          <w:rFonts w:ascii="Times New Roman" w:hAnsi="Times New Roman" w:cs="Times New Roman"/>
          <w:sz w:val="24"/>
          <w:szCs w:val="24"/>
        </w:rPr>
        <w:t>s demandaient, enfin, à la Cour de condamner</w:t>
      </w:r>
      <w:r w:rsidR="00BF3492">
        <w:rPr>
          <w:rFonts w:ascii="Times New Roman" w:hAnsi="Times New Roman" w:cs="Times New Roman"/>
          <w:sz w:val="24"/>
          <w:szCs w:val="24"/>
        </w:rPr>
        <w:t xml:space="preserve"> la SAUR</w:t>
      </w:r>
      <w:r w:rsidR="001B4772" w:rsidRPr="001B4772">
        <w:rPr>
          <w:rFonts w:ascii="Times New Roman" w:hAnsi="Times New Roman" w:cs="Times New Roman"/>
          <w:sz w:val="24"/>
          <w:szCs w:val="24"/>
        </w:rPr>
        <w:t xml:space="preserve"> à payer 7.096 euros de provision pour le préjudice subi par la mère et la fille, 1.000 euros de provision pour celui subi par la fondation France-Libertés et  1.000 euros pour celui de l’association Coordination Eau Île-de-France.</w:t>
      </w:r>
    </w:p>
    <w:p w:rsidR="004364E4" w:rsidRDefault="00706ACB" w:rsidP="003C714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Comme nous l’</w:t>
      </w:r>
      <w:r w:rsidR="002F0E71" w:rsidRPr="004364E4">
        <w:rPr>
          <w:rFonts w:ascii="Times New Roman" w:hAnsi="Times New Roman" w:cs="Times New Roman"/>
          <w:sz w:val="24"/>
          <w:szCs w:val="24"/>
        </w:rPr>
        <w:t>avons déjà souligné,</w:t>
      </w:r>
      <w:r w:rsidR="004364E4" w:rsidRPr="004364E4">
        <w:rPr>
          <w:rFonts w:ascii="Times New Roman" w:hAnsi="Times New Roman" w:cs="Times New Roman"/>
          <w:sz w:val="24"/>
          <w:szCs w:val="24"/>
        </w:rPr>
        <w:t xml:space="preserve"> </w:t>
      </w:r>
      <w:r w:rsidR="002F0E71" w:rsidRPr="004364E4">
        <w:rPr>
          <w:rFonts w:ascii="Times New Roman" w:hAnsi="Times New Roman" w:cs="Times New Roman"/>
          <w:sz w:val="24"/>
          <w:szCs w:val="24"/>
        </w:rPr>
        <w:t>l</w:t>
      </w:r>
      <w:r w:rsidR="004364E4" w:rsidRPr="004364E4">
        <w:rPr>
          <w:rFonts w:ascii="Times New Roman" w:hAnsi="Times New Roman" w:cs="Times New Roman"/>
          <w:sz w:val="24"/>
          <w:szCs w:val="24"/>
        </w:rPr>
        <w:t xml:space="preserve">a </w:t>
      </w:r>
      <w:r w:rsidR="002F0E71" w:rsidRPr="004364E4">
        <w:rPr>
          <w:rFonts w:ascii="Times New Roman" w:hAnsi="Times New Roman" w:cs="Times New Roman"/>
          <w:sz w:val="24"/>
          <w:szCs w:val="24"/>
        </w:rPr>
        <w:t xml:space="preserve"> Cour</w:t>
      </w:r>
      <w:r w:rsidR="004364E4" w:rsidRPr="004364E4">
        <w:rPr>
          <w:rFonts w:ascii="Times New Roman" w:hAnsi="Times New Roman" w:cs="Times New Roman"/>
          <w:sz w:val="24"/>
          <w:szCs w:val="24"/>
        </w:rPr>
        <w:t xml:space="preserve"> d’appel de Limoges, le 15 septembre 2016</w:t>
      </w:r>
      <w:r w:rsidR="004364E4">
        <w:rPr>
          <w:rFonts w:ascii="Times New Roman" w:hAnsi="Times New Roman" w:cs="Times New Roman"/>
          <w:sz w:val="24"/>
          <w:szCs w:val="24"/>
        </w:rPr>
        <w:t>,</w:t>
      </w:r>
      <w:r w:rsidR="002F0E71" w:rsidRPr="004364E4">
        <w:rPr>
          <w:rFonts w:ascii="Times New Roman" w:hAnsi="Times New Roman" w:cs="Times New Roman"/>
          <w:sz w:val="24"/>
          <w:szCs w:val="24"/>
        </w:rPr>
        <w:t xml:space="preserve"> confirme et fait siens les motifs du jugement de première instance, avec toutefois une architecture juridique quelque peu différente de celle des premiers juges. Ainsi, la Cour considère tout d'abord que le lentillage qui permet d'obtenir </w:t>
      </w:r>
      <w:r w:rsidR="00373727">
        <w:rPr>
          <w:rFonts w:ascii="Times New Roman" w:hAnsi="Times New Roman" w:cs="Times New Roman"/>
          <w:sz w:val="24"/>
          <w:szCs w:val="24"/>
        </w:rPr>
        <w:t xml:space="preserve">une réduction du débit d'eau constitue </w:t>
      </w:r>
      <w:r w:rsidR="00373727" w:rsidRPr="005E7E8C">
        <w:rPr>
          <w:rFonts w:ascii="Times New Roman" w:hAnsi="Times New Roman" w:cs="Times New Roman"/>
          <w:sz w:val="24"/>
          <w:szCs w:val="24"/>
        </w:rPr>
        <w:t xml:space="preserve">un trouble </w:t>
      </w:r>
      <w:r w:rsidR="002F0E71" w:rsidRPr="005E7E8C">
        <w:rPr>
          <w:rFonts w:ascii="Times New Roman" w:hAnsi="Times New Roman" w:cs="Times New Roman"/>
          <w:sz w:val="24"/>
          <w:szCs w:val="24"/>
        </w:rPr>
        <w:t xml:space="preserve"> manifestement illicite</w:t>
      </w:r>
      <w:r w:rsidR="004364E4" w:rsidRPr="005E7E8C">
        <w:rPr>
          <w:rFonts w:ascii="Times New Roman" w:hAnsi="Times New Roman" w:cs="Times New Roman"/>
          <w:sz w:val="24"/>
          <w:szCs w:val="24"/>
        </w:rPr>
        <w:t xml:space="preserve"> </w:t>
      </w:r>
      <w:r w:rsidR="004364E4">
        <w:rPr>
          <w:rFonts w:ascii="Times New Roman" w:hAnsi="Times New Roman" w:cs="Times New Roman"/>
          <w:sz w:val="24"/>
          <w:szCs w:val="24"/>
        </w:rPr>
        <w:t>(I)</w:t>
      </w:r>
      <w:r w:rsidR="002F0E71" w:rsidRPr="004364E4">
        <w:rPr>
          <w:rFonts w:ascii="Times New Roman" w:hAnsi="Times New Roman" w:cs="Times New Roman"/>
          <w:sz w:val="24"/>
          <w:szCs w:val="24"/>
        </w:rPr>
        <w:t xml:space="preserve">. Elle </w:t>
      </w:r>
      <w:r w:rsidR="00157225">
        <w:rPr>
          <w:rFonts w:ascii="Times New Roman" w:hAnsi="Times New Roman" w:cs="Times New Roman"/>
          <w:sz w:val="24"/>
          <w:szCs w:val="24"/>
        </w:rPr>
        <w:t xml:space="preserve">estime ensuite que la demande en </w:t>
      </w:r>
      <w:r w:rsidR="00AB170D">
        <w:rPr>
          <w:rFonts w:ascii="Times New Roman" w:hAnsi="Times New Roman" w:cs="Times New Roman"/>
          <w:sz w:val="24"/>
          <w:szCs w:val="24"/>
        </w:rPr>
        <w:t xml:space="preserve"> paiement de la SAUR</w:t>
      </w:r>
      <w:r w:rsidR="002F0E71" w:rsidRPr="004364E4">
        <w:rPr>
          <w:rFonts w:ascii="Times New Roman" w:hAnsi="Times New Roman" w:cs="Times New Roman"/>
          <w:sz w:val="24"/>
          <w:szCs w:val="24"/>
        </w:rPr>
        <w:t xml:space="preserve"> </w:t>
      </w:r>
      <w:r w:rsidR="002F0E71" w:rsidRPr="005E7E8C">
        <w:rPr>
          <w:rFonts w:ascii="Times New Roman" w:hAnsi="Times New Roman" w:cs="Times New Roman"/>
          <w:sz w:val="24"/>
          <w:szCs w:val="24"/>
        </w:rPr>
        <w:t xml:space="preserve">était </w:t>
      </w:r>
      <w:r w:rsidR="005F246C" w:rsidRPr="005E7E8C">
        <w:rPr>
          <w:rFonts w:ascii="Times New Roman" w:hAnsi="Times New Roman" w:cs="Times New Roman"/>
          <w:sz w:val="24"/>
          <w:szCs w:val="24"/>
        </w:rPr>
        <w:t xml:space="preserve"> </w:t>
      </w:r>
      <w:r w:rsidR="00BA6368" w:rsidRPr="005E7E8C">
        <w:rPr>
          <w:rFonts w:ascii="Times New Roman" w:hAnsi="Times New Roman" w:cs="Times New Roman"/>
          <w:sz w:val="24"/>
          <w:szCs w:val="24"/>
        </w:rPr>
        <w:t>sérieusement</w:t>
      </w:r>
      <w:r w:rsidR="005F246C" w:rsidRPr="005E7E8C">
        <w:rPr>
          <w:rFonts w:ascii="Times New Roman" w:hAnsi="Times New Roman" w:cs="Times New Roman"/>
          <w:sz w:val="24"/>
          <w:szCs w:val="24"/>
        </w:rPr>
        <w:t xml:space="preserve"> </w:t>
      </w:r>
      <w:r w:rsidR="00BD0DD9" w:rsidRPr="005E7E8C">
        <w:rPr>
          <w:rFonts w:ascii="Times New Roman" w:hAnsi="Times New Roman" w:cs="Times New Roman"/>
          <w:sz w:val="24"/>
          <w:szCs w:val="24"/>
        </w:rPr>
        <w:t>discutable</w:t>
      </w:r>
      <w:r w:rsidR="0069634F">
        <w:rPr>
          <w:rFonts w:ascii="Times New Roman" w:hAnsi="Times New Roman" w:cs="Times New Roman"/>
          <w:sz w:val="24"/>
          <w:szCs w:val="24"/>
        </w:rPr>
        <w:t xml:space="preserve"> et que les dommages intérêts alloués aux intimées</w:t>
      </w:r>
      <w:r w:rsidR="0004399D">
        <w:rPr>
          <w:rFonts w:ascii="Times New Roman" w:hAnsi="Times New Roman" w:cs="Times New Roman"/>
          <w:sz w:val="24"/>
          <w:szCs w:val="24"/>
        </w:rPr>
        <w:t xml:space="preserve"> étaient</w:t>
      </w:r>
      <w:r w:rsidR="0069634F">
        <w:rPr>
          <w:rFonts w:ascii="Times New Roman" w:hAnsi="Times New Roman" w:cs="Times New Roman"/>
          <w:sz w:val="24"/>
          <w:szCs w:val="24"/>
        </w:rPr>
        <w:t xml:space="preserve"> justifié</w:t>
      </w:r>
      <w:r w:rsidR="0004399D">
        <w:rPr>
          <w:rFonts w:ascii="Times New Roman" w:hAnsi="Times New Roman" w:cs="Times New Roman"/>
          <w:sz w:val="24"/>
          <w:szCs w:val="24"/>
        </w:rPr>
        <w:t>s</w:t>
      </w:r>
      <w:r w:rsidR="00BD0DD9" w:rsidRPr="005E7E8C">
        <w:rPr>
          <w:rFonts w:ascii="Times New Roman" w:hAnsi="Times New Roman" w:cs="Times New Roman"/>
          <w:sz w:val="24"/>
          <w:szCs w:val="24"/>
        </w:rPr>
        <w:t xml:space="preserve"> </w:t>
      </w:r>
      <w:r w:rsidR="004364E4" w:rsidRPr="004364E4">
        <w:rPr>
          <w:rFonts w:ascii="Times New Roman" w:hAnsi="Times New Roman" w:cs="Times New Roman"/>
          <w:sz w:val="24"/>
          <w:szCs w:val="24"/>
        </w:rPr>
        <w:t>(II)</w:t>
      </w:r>
      <w:r w:rsidR="002F0E71" w:rsidRPr="004364E4">
        <w:rPr>
          <w:rFonts w:ascii="Times New Roman" w:hAnsi="Times New Roman" w:cs="Times New Roman"/>
          <w:sz w:val="24"/>
          <w:szCs w:val="24"/>
        </w:rPr>
        <w:t xml:space="preserve">. </w:t>
      </w:r>
    </w:p>
    <w:p w:rsidR="005D3E4C" w:rsidRPr="004364E4" w:rsidRDefault="005D3E4C" w:rsidP="003C7147">
      <w:pPr>
        <w:spacing w:line="360" w:lineRule="auto"/>
        <w:jc w:val="both"/>
        <w:rPr>
          <w:rFonts w:ascii="Times New Roman" w:hAnsi="Times New Roman" w:cs="Times New Roman"/>
          <w:sz w:val="24"/>
          <w:szCs w:val="24"/>
        </w:rPr>
      </w:pPr>
    </w:p>
    <w:p w:rsidR="004364E4" w:rsidRPr="005E7E8C" w:rsidRDefault="002F0E71" w:rsidP="003C7147">
      <w:pPr>
        <w:spacing w:line="360" w:lineRule="auto"/>
        <w:jc w:val="both"/>
        <w:rPr>
          <w:rFonts w:ascii="Times New Roman" w:hAnsi="Times New Roman" w:cs="Times New Roman"/>
          <w:b/>
          <w:sz w:val="24"/>
          <w:szCs w:val="24"/>
        </w:rPr>
      </w:pPr>
      <w:r w:rsidRPr="00EB7964">
        <w:rPr>
          <w:rFonts w:ascii="Times New Roman" w:hAnsi="Times New Roman" w:cs="Times New Roman"/>
          <w:b/>
          <w:sz w:val="24"/>
          <w:szCs w:val="24"/>
        </w:rPr>
        <w:t>I</w:t>
      </w:r>
      <w:r w:rsidR="00EB7964" w:rsidRPr="00EB7964">
        <w:rPr>
          <w:rFonts w:ascii="Times New Roman" w:hAnsi="Times New Roman" w:cs="Times New Roman"/>
          <w:b/>
          <w:sz w:val="24"/>
          <w:szCs w:val="24"/>
        </w:rPr>
        <w:t>.</w:t>
      </w:r>
      <w:r w:rsidR="004364E4" w:rsidRPr="00EB7964">
        <w:rPr>
          <w:rFonts w:ascii="Times New Roman" w:hAnsi="Times New Roman" w:cs="Times New Roman"/>
          <w:b/>
          <w:sz w:val="24"/>
          <w:szCs w:val="24"/>
        </w:rPr>
        <w:t xml:space="preserve"> </w:t>
      </w:r>
      <w:r w:rsidR="00EB7964" w:rsidRPr="00EB7964">
        <w:rPr>
          <w:rFonts w:ascii="Times New Roman" w:hAnsi="Times New Roman" w:cs="Times New Roman"/>
          <w:b/>
          <w:sz w:val="24"/>
          <w:szCs w:val="24"/>
        </w:rPr>
        <w:t>L</w:t>
      </w:r>
      <w:r w:rsidR="004364E4" w:rsidRPr="00EB7964">
        <w:rPr>
          <w:rFonts w:ascii="Times New Roman" w:hAnsi="Times New Roman" w:cs="Times New Roman"/>
          <w:b/>
          <w:sz w:val="24"/>
          <w:szCs w:val="24"/>
        </w:rPr>
        <w:t xml:space="preserve">e lentillage qui permet d'obtenir </w:t>
      </w:r>
      <w:r w:rsidR="00BA6368">
        <w:rPr>
          <w:rFonts w:ascii="Times New Roman" w:hAnsi="Times New Roman" w:cs="Times New Roman"/>
          <w:b/>
          <w:sz w:val="24"/>
          <w:szCs w:val="24"/>
        </w:rPr>
        <w:t xml:space="preserve">une réduction du débit d'eau constitue </w:t>
      </w:r>
      <w:r w:rsidR="00BA6368" w:rsidRPr="005E7E8C">
        <w:rPr>
          <w:rFonts w:ascii="Times New Roman" w:hAnsi="Times New Roman" w:cs="Times New Roman"/>
          <w:b/>
          <w:sz w:val="24"/>
          <w:szCs w:val="24"/>
        </w:rPr>
        <w:t>un trouble</w:t>
      </w:r>
      <w:r w:rsidR="004364E4" w:rsidRPr="005E7E8C">
        <w:rPr>
          <w:rFonts w:ascii="Times New Roman" w:hAnsi="Times New Roman" w:cs="Times New Roman"/>
          <w:b/>
          <w:sz w:val="24"/>
          <w:szCs w:val="24"/>
        </w:rPr>
        <w:t xml:space="preserve"> manifestement</w:t>
      </w:r>
      <w:r w:rsidR="004364E4" w:rsidRPr="005E7E8C">
        <w:rPr>
          <w:rFonts w:ascii="Times New Roman" w:hAnsi="Times New Roman" w:cs="Times New Roman"/>
          <w:b/>
          <w:i/>
          <w:sz w:val="24"/>
          <w:szCs w:val="24"/>
        </w:rPr>
        <w:t xml:space="preserve"> </w:t>
      </w:r>
      <w:r w:rsidR="004364E4" w:rsidRPr="005E7E8C">
        <w:rPr>
          <w:rFonts w:ascii="Times New Roman" w:hAnsi="Times New Roman" w:cs="Times New Roman"/>
          <w:b/>
          <w:sz w:val="24"/>
          <w:szCs w:val="24"/>
        </w:rPr>
        <w:t>illicite</w:t>
      </w:r>
    </w:p>
    <w:p w:rsidR="006674F5" w:rsidRDefault="006674F5" w:rsidP="003C7147">
      <w:pPr>
        <w:spacing w:line="360" w:lineRule="auto"/>
        <w:jc w:val="both"/>
        <w:rPr>
          <w:rFonts w:ascii="Times New Roman" w:hAnsi="Times New Roman" w:cs="Times New Roman"/>
          <w:b/>
          <w:sz w:val="24"/>
          <w:szCs w:val="24"/>
        </w:rPr>
      </w:pPr>
    </w:p>
    <w:p w:rsidR="006674F5" w:rsidRPr="002012D1" w:rsidRDefault="006674F5" w:rsidP="003C7147">
      <w:pPr>
        <w:spacing w:line="360" w:lineRule="auto"/>
        <w:jc w:val="both"/>
        <w:rPr>
          <w:rFonts w:ascii="Times New Roman" w:hAnsi="Times New Roman" w:cs="Times New Roman"/>
          <w:sz w:val="24"/>
          <w:szCs w:val="24"/>
        </w:rPr>
      </w:pPr>
      <w:r w:rsidRPr="006674F5">
        <w:rPr>
          <w:rFonts w:ascii="Times New Roman" w:hAnsi="Times New Roman" w:cs="Times New Roman"/>
          <w:sz w:val="24"/>
          <w:szCs w:val="24"/>
        </w:rPr>
        <w:t xml:space="preserve">Ainsi, </w:t>
      </w:r>
      <w:r>
        <w:rPr>
          <w:rFonts w:ascii="Times New Roman" w:hAnsi="Times New Roman" w:cs="Times New Roman"/>
          <w:sz w:val="24"/>
          <w:szCs w:val="24"/>
        </w:rPr>
        <w:t>avec un sens parfait du syllogisme judicia</w:t>
      </w:r>
      <w:r w:rsidR="00BF2357">
        <w:rPr>
          <w:rFonts w:ascii="Times New Roman" w:hAnsi="Times New Roman" w:cs="Times New Roman"/>
          <w:sz w:val="24"/>
          <w:szCs w:val="24"/>
        </w:rPr>
        <w:t xml:space="preserve">ire, la Cour place tout son </w:t>
      </w:r>
      <w:r>
        <w:rPr>
          <w:rFonts w:ascii="Times New Roman" w:hAnsi="Times New Roman" w:cs="Times New Roman"/>
          <w:sz w:val="24"/>
          <w:szCs w:val="24"/>
        </w:rPr>
        <w:t>rais</w:t>
      </w:r>
      <w:r w:rsidR="00BF2357">
        <w:rPr>
          <w:rFonts w:ascii="Times New Roman" w:hAnsi="Times New Roman" w:cs="Times New Roman"/>
          <w:sz w:val="24"/>
          <w:szCs w:val="24"/>
        </w:rPr>
        <w:t xml:space="preserve">onnement </w:t>
      </w:r>
      <w:r>
        <w:rPr>
          <w:rFonts w:ascii="Times New Roman" w:hAnsi="Times New Roman" w:cs="Times New Roman"/>
          <w:sz w:val="24"/>
          <w:szCs w:val="24"/>
        </w:rPr>
        <w:t xml:space="preserve"> jur</w:t>
      </w:r>
      <w:r w:rsidR="00BF2357">
        <w:rPr>
          <w:rFonts w:ascii="Times New Roman" w:hAnsi="Times New Roman" w:cs="Times New Roman"/>
          <w:sz w:val="24"/>
          <w:szCs w:val="24"/>
        </w:rPr>
        <w:t>idique</w:t>
      </w:r>
      <w:r>
        <w:rPr>
          <w:rFonts w:ascii="Times New Roman" w:hAnsi="Times New Roman" w:cs="Times New Roman"/>
          <w:sz w:val="24"/>
          <w:szCs w:val="24"/>
        </w:rPr>
        <w:t xml:space="preserve"> sous l’é</w:t>
      </w:r>
      <w:r w:rsidR="00BF2357">
        <w:rPr>
          <w:rFonts w:ascii="Times New Roman" w:hAnsi="Times New Roman" w:cs="Times New Roman"/>
          <w:sz w:val="24"/>
          <w:szCs w:val="24"/>
        </w:rPr>
        <w:t xml:space="preserve">gide </w:t>
      </w:r>
      <w:r w:rsidR="00972808">
        <w:rPr>
          <w:rFonts w:ascii="Times New Roman" w:hAnsi="Times New Roman" w:cs="Times New Roman"/>
          <w:sz w:val="24"/>
          <w:szCs w:val="24"/>
        </w:rPr>
        <w:t xml:space="preserve"> de l’article 809 alinéa1</w:t>
      </w:r>
      <w:r w:rsidR="00972808" w:rsidRPr="00972808">
        <w:rPr>
          <w:rFonts w:ascii="Times New Roman" w:hAnsi="Times New Roman" w:cs="Times New Roman"/>
          <w:sz w:val="24"/>
          <w:szCs w:val="24"/>
          <w:vertAlign w:val="superscript"/>
        </w:rPr>
        <w:t>er</w:t>
      </w:r>
      <w:r w:rsidR="00972808">
        <w:rPr>
          <w:rFonts w:ascii="Times New Roman" w:hAnsi="Times New Roman" w:cs="Times New Roman"/>
          <w:sz w:val="24"/>
          <w:szCs w:val="24"/>
        </w:rPr>
        <w:t xml:space="preserve"> du Code de procédure civile</w:t>
      </w:r>
      <w:r w:rsidR="00A60AB0">
        <w:rPr>
          <w:rFonts w:ascii="Times New Roman" w:hAnsi="Times New Roman" w:cs="Times New Roman"/>
          <w:sz w:val="24"/>
          <w:szCs w:val="24"/>
        </w:rPr>
        <w:t xml:space="preserve"> –</w:t>
      </w:r>
      <w:r w:rsidR="00D835BB">
        <w:rPr>
          <w:rFonts w:ascii="Times New Roman" w:hAnsi="Times New Roman" w:cs="Times New Roman"/>
          <w:sz w:val="24"/>
          <w:szCs w:val="24"/>
        </w:rPr>
        <w:t xml:space="preserve"> majeure du syllogisme</w:t>
      </w:r>
      <w:r w:rsidR="00D418D3">
        <w:rPr>
          <w:rFonts w:ascii="Times New Roman" w:hAnsi="Times New Roman" w:cs="Times New Roman"/>
          <w:sz w:val="24"/>
          <w:szCs w:val="24"/>
        </w:rPr>
        <w:t xml:space="preserve"> </w:t>
      </w:r>
      <w:r w:rsidR="00A60AB0">
        <w:rPr>
          <w:rFonts w:ascii="Times New Roman" w:hAnsi="Times New Roman" w:cs="Times New Roman"/>
          <w:sz w:val="24"/>
          <w:szCs w:val="24"/>
        </w:rPr>
        <w:t xml:space="preserve">– </w:t>
      </w:r>
      <w:r w:rsidR="00D418D3">
        <w:rPr>
          <w:rFonts w:ascii="Times New Roman" w:hAnsi="Times New Roman" w:cs="Times New Roman"/>
          <w:sz w:val="24"/>
          <w:szCs w:val="24"/>
        </w:rPr>
        <w:t>en rappelant que, selon ce texte</w:t>
      </w:r>
      <w:r w:rsidR="00D418D3" w:rsidRPr="002012D1">
        <w:rPr>
          <w:rFonts w:ascii="Times New Roman" w:hAnsi="Times New Roman" w:cs="Times New Roman"/>
          <w:sz w:val="24"/>
          <w:szCs w:val="24"/>
        </w:rPr>
        <w:t xml:space="preserve">, </w:t>
      </w:r>
      <w:r w:rsidR="00D835BB" w:rsidRPr="002012D1">
        <w:rPr>
          <w:rFonts w:ascii="Times New Roman" w:hAnsi="Times New Roman" w:cs="Times New Roman"/>
          <w:sz w:val="24"/>
          <w:szCs w:val="24"/>
        </w:rPr>
        <w:t xml:space="preserve"> le président peut </w:t>
      </w:r>
      <w:r w:rsidR="00D418D3" w:rsidRPr="002012D1">
        <w:rPr>
          <w:rFonts w:ascii="Times New Roman" w:hAnsi="Times New Roman" w:cs="Times New Roman"/>
          <w:sz w:val="24"/>
          <w:szCs w:val="24"/>
        </w:rPr>
        <w:t>toujours, même en présence d’une contestation sérieuse, prescrire en référé les mesures conservatoires ou de remise état qui s’imposent, soit pour prévenir un dommage imminent, soit pour faire cesser un trouble manifestement illicite.</w:t>
      </w:r>
    </w:p>
    <w:p w:rsidR="00972808" w:rsidRDefault="00972808" w:rsidP="003C71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Cour va ensuite reprendre les diverses dispositions qui lui semblent pertinentes pour fonder l’interdiction des réductions de débit d’eau. </w:t>
      </w:r>
    </w:p>
    <w:p w:rsidR="00972808" w:rsidRDefault="00972808" w:rsidP="003C7147">
      <w:pPr>
        <w:spacing w:line="360" w:lineRule="auto"/>
        <w:jc w:val="both"/>
        <w:rPr>
          <w:rFonts w:ascii="Times New Roman" w:hAnsi="Times New Roman" w:cs="Times New Roman"/>
          <w:sz w:val="24"/>
          <w:szCs w:val="24"/>
        </w:rPr>
      </w:pPr>
      <w:r>
        <w:rPr>
          <w:rFonts w:ascii="Times New Roman" w:hAnsi="Times New Roman" w:cs="Times New Roman"/>
          <w:sz w:val="24"/>
          <w:szCs w:val="24"/>
        </w:rPr>
        <w:t>Elle va tout d’abord relever qu’il ressort de  l’article L. 115-3 alinéa 3 du Code de l’action sociale et des familles (CASF)  que les distributeurs d’eau</w:t>
      </w:r>
      <w:r w:rsidR="0018301F">
        <w:rPr>
          <w:rFonts w:ascii="Times New Roman" w:hAnsi="Times New Roman" w:cs="Times New Roman"/>
          <w:sz w:val="24"/>
          <w:szCs w:val="24"/>
        </w:rPr>
        <w:t xml:space="preserve"> ne peuvent interrompre la fourniture d’eau pour une réside</w:t>
      </w:r>
      <w:r>
        <w:rPr>
          <w:rFonts w:ascii="Times New Roman" w:hAnsi="Times New Roman" w:cs="Times New Roman"/>
          <w:sz w:val="24"/>
          <w:szCs w:val="24"/>
        </w:rPr>
        <w:t xml:space="preserve">nce </w:t>
      </w:r>
      <w:r w:rsidR="0018301F">
        <w:rPr>
          <w:rFonts w:ascii="Times New Roman" w:hAnsi="Times New Roman" w:cs="Times New Roman"/>
          <w:sz w:val="24"/>
          <w:szCs w:val="24"/>
        </w:rPr>
        <w:t>principale pendant toute l’année. Outre ce constat</w:t>
      </w:r>
      <w:r w:rsidR="0035762B">
        <w:rPr>
          <w:rFonts w:ascii="Times New Roman" w:hAnsi="Times New Roman" w:cs="Times New Roman"/>
          <w:sz w:val="24"/>
          <w:szCs w:val="24"/>
        </w:rPr>
        <w:t>,</w:t>
      </w:r>
      <w:r w:rsidR="0018301F">
        <w:rPr>
          <w:rFonts w:ascii="Times New Roman" w:hAnsi="Times New Roman" w:cs="Times New Roman"/>
          <w:sz w:val="24"/>
          <w:szCs w:val="24"/>
        </w:rPr>
        <w:t xml:space="preserve"> qui s’impose à l’évidence quand on lit ce texte, les magistrats ne vont d’ailleurs pas hésiter à faire un véritable commentaire de la lettre de l’article L. 115-3 alinéa 3 du CASF.</w:t>
      </w:r>
    </w:p>
    <w:p w:rsidR="0035762B" w:rsidRDefault="0035762B" w:rsidP="003C7147">
      <w:pPr>
        <w:spacing w:line="360" w:lineRule="auto"/>
        <w:jc w:val="both"/>
        <w:rPr>
          <w:rFonts w:ascii="Times New Roman" w:hAnsi="Times New Roman" w:cs="Times New Roman"/>
          <w:sz w:val="24"/>
          <w:szCs w:val="24"/>
        </w:rPr>
      </w:pPr>
      <w:r>
        <w:rPr>
          <w:rFonts w:ascii="Times New Roman" w:hAnsi="Times New Roman" w:cs="Times New Roman"/>
          <w:sz w:val="24"/>
          <w:szCs w:val="24"/>
        </w:rPr>
        <w:t>La Cour va ensuite rappeler que selon l’article 1</w:t>
      </w:r>
      <w:r w:rsidRPr="0035762B">
        <w:rPr>
          <w:rFonts w:ascii="Times New Roman" w:hAnsi="Times New Roman" w:cs="Times New Roman"/>
          <w:sz w:val="24"/>
          <w:szCs w:val="24"/>
          <w:vertAlign w:val="superscript"/>
        </w:rPr>
        <w:t>er</w:t>
      </w:r>
      <w:r>
        <w:rPr>
          <w:rFonts w:ascii="Times New Roman" w:hAnsi="Times New Roman" w:cs="Times New Roman"/>
          <w:sz w:val="24"/>
          <w:szCs w:val="24"/>
        </w:rPr>
        <w:t xml:space="preserve"> du décret du 13 août 2008</w:t>
      </w:r>
      <w:r w:rsidR="0033209A">
        <w:rPr>
          <w:rStyle w:val="Appelnotedebasdep"/>
          <w:rFonts w:ascii="Times New Roman" w:hAnsi="Times New Roman" w:cs="Times New Roman"/>
          <w:sz w:val="24"/>
          <w:szCs w:val="24"/>
        </w:rPr>
        <w:footnoteReference w:id="16"/>
      </w:r>
      <w:r>
        <w:rPr>
          <w:rFonts w:ascii="Times New Roman" w:hAnsi="Times New Roman" w:cs="Times New Roman"/>
          <w:sz w:val="24"/>
          <w:szCs w:val="24"/>
        </w:rPr>
        <w:t>, « </w:t>
      </w:r>
      <w:r w:rsidRPr="00E81CCC">
        <w:rPr>
          <w:rFonts w:ascii="Times New Roman" w:hAnsi="Times New Roman" w:cs="Times New Roman"/>
          <w:i/>
          <w:sz w:val="24"/>
          <w:szCs w:val="24"/>
        </w:rPr>
        <w:t>la possibilité</w:t>
      </w:r>
      <w:r>
        <w:rPr>
          <w:rFonts w:ascii="Times New Roman" w:hAnsi="Times New Roman" w:cs="Times New Roman"/>
          <w:sz w:val="24"/>
          <w:szCs w:val="24"/>
        </w:rPr>
        <w:t xml:space="preserve"> </w:t>
      </w:r>
      <w:r w:rsidRPr="00E81CCC">
        <w:rPr>
          <w:rFonts w:ascii="Times New Roman" w:hAnsi="Times New Roman" w:cs="Times New Roman"/>
          <w:i/>
          <w:sz w:val="24"/>
          <w:szCs w:val="24"/>
        </w:rPr>
        <w:t>de réduction</w:t>
      </w:r>
      <w:r>
        <w:rPr>
          <w:rFonts w:ascii="Times New Roman" w:hAnsi="Times New Roman" w:cs="Times New Roman"/>
          <w:sz w:val="24"/>
          <w:szCs w:val="24"/>
        </w:rPr>
        <w:t xml:space="preserve"> [d’une matière première] </w:t>
      </w:r>
      <w:r w:rsidRPr="00E81CCC">
        <w:rPr>
          <w:rFonts w:ascii="Times New Roman" w:hAnsi="Times New Roman" w:cs="Times New Roman"/>
          <w:i/>
          <w:sz w:val="24"/>
          <w:szCs w:val="24"/>
        </w:rPr>
        <w:t>n’est prévue que pour l’électricité</w:t>
      </w:r>
      <w:r>
        <w:rPr>
          <w:rFonts w:ascii="Times New Roman" w:hAnsi="Times New Roman" w:cs="Times New Roman"/>
          <w:sz w:val="24"/>
          <w:szCs w:val="24"/>
        </w:rPr>
        <w:t> ».</w:t>
      </w:r>
      <w:r w:rsidR="00FA080D">
        <w:rPr>
          <w:rFonts w:ascii="Times New Roman" w:hAnsi="Times New Roman" w:cs="Times New Roman"/>
          <w:sz w:val="24"/>
          <w:szCs w:val="24"/>
        </w:rPr>
        <w:t xml:space="preserve"> Là encore, la Cour va procéder à une véritable explication de texte. Elle va  également rappeler que ceci correspond d’autant plus à l’analyse </w:t>
      </w:r>
      <w:r w:rsidR="00236E32">
        <w:rPr>
          <w:rFonts w:ascii="Times New Roman" w:hAnsi="Times New Roman" w:cs="Times New Roman"/>
          <w:sz w:val="24"/>
          <w:szCs w:val="24"/>
        </w:rPr>
        <w:t xml:space="preserve"> même </w:t>
      </w:r>
      <w:r w:rsidR="00FA080D">
        <w:rPr>
          <w:rFonts w:ascii="Times New Roman" w:hAnsi="Times New Roman" w:cs="Times New Roman"/>
          <w:sz w:val="24"/>
          <w:szCs w:val="24"/>
        </w:rPr>
        <w:t>du législateur  que celui-ci avait envisagé</w:t>
      </w:r>
      <w:r w:rsidR="00236E32">
        <w:rPr>
          <w:rFonts w:ascii="Times New Roman" w:hAnsi="Times New Roman" w:cs="Times New Roman"/>
          <w:sz w:val="24"/>
          <w:szCs w:val="24"/>
        </w:rPr>
        <w:t>,</w:t>
      </w:r>
      <w:r w:rsidR="00FA080D">
        <w:rPr>
          <w:rFonts w:ascii="Times New Roman" w:hAnsi="Times New Roman" w:cs="Times New Roman"/>
          <w:sz w:val="24"/>
          <w:szCs w:val="24"/>
        </w:rPr>
        <w:t xml:space="preserve"> en 2015</w:t>
      </w:r>
      <w:r w:rsidR="00236E32">
        <w:rPr>
          <w:rFonts w:ascii="Times New Roman" w:hAnsi="Times New Roman" w:cs="Times New Roman"/>
          <w:sz w:val="24"/>
          <w:szCs w:val="24"/>
        </w:rPr>
        <w:t xml:space="preserve">, </w:t>
      </w:r>
      <w:r w:rsidR="00FA080D">
        <w:rPr>
          <w:rFonts w:ascii="Times New Roman" w:hAnsi="Times New Roman" w:cs="Times New Roman"/>
          <w:sz w:val="24"/>
          <w:szCs w:val="24"/>
        </w:rPr>
        <w:t xml:space="preserve"> de compléter</w:t>
      </w:r>
      <w:r w:rsidR="005E4D4A">
        <w:rPr>
          <w:rFonts w:ascii="Times New Roman" w:hAnsi="Times New Roman" w:cs="Times New Roman"/>
          <w:sz w:val="24"/>
          <w:szCs w:val="24"/>
        </w:rPr>
        <w:t xml:space="preserve"> l’</w:t>
      </w:r>
      <w:r w:rsidR="00236E32">
        <w:rPr>
          <w:rFonts w:ascii="Times New Roman" w:hAnsi="Times New Roman" w:cs="Times New Roman"/>
          <w:sz w:val="24"/>
          <w:szCs w:val="24"/>
        </w:rPr>
        <w:t xml:space="preserve">article </w:t>
      </w:r>
      <w:r w:rsidR="00FA080D">
        <w:rPr>
          <w:rFonts w:ascii="Times New Roman" w:hAnsi="Times New Roman" w:cs="Times New Roman"/>
          <w:sz w:val="24"/>
          <w:szCs w:val="24"/>
        </w:rPr>
        <w:t xml:space="preserve"> L. 115-3 alinéa 3</w:t>
      </w:r>
      <w:r w:rsidR="00E81CCC">
        <w:rPr>
          <w:rFonts w:ascii="Times New Roman" w:hAnsi="Times New Roman" w:cs="Times New Roman"/>
          <w:sz w:val="24"/>
          <w:szCs w:val="24"/>
        </w:rPr>
        <w:t xml:space="preserve"> du</w:t>
      </w:r>
      <w:r w:rsidR="00FA080D">
        <w:rPr>
          <w:rFonts w:ascii="Times New Roman" w:hAnsi="Times New Roman" w:cs="Times New Roman"/>
          <w:sz w:val="24"/>
          <w:szCs w:val="24"/>
        </w:rPr>
        <w:t xml:space="preserve"> </w:t>
      </w:r>
      <w:r w:rsidR="00B476A0">
        <w:rPr>
          <w:rFonts w:ascii="Times New Roman" w:hAnsi="Times New Roman" w:cs="Times New Roman"/>
          <w:sz w:val="24"/>
          <w:szCs w:val="24"/>
        </w:rPr>
        <w:t>CASF</w:t>
      </w:r>
      <w:r w:rsidR="00FA080D">
        <w:rPr>
          <w:rFonts w:ascii="Times New Roman" w:hAnsi="Times New Roman" w:cs="Times New Roman"/>
          <w:sz w:val="24"/>
          <w:szCs w:val="24"/>
        </w:rPr>
        <w:t xml:space="preserve"> en permettant aux distributeurs de « </w:t>
      </w:r>
      <w:r w:rsidR="00FA080D" w:rsidRPr="00C53D87">
        <w:rPr>
          <w:rFonts w:ascii="Times New Roman" w:hAnsi="Times New Roman" w:cs="Times New Roman"/>
          <w:i/>
          <w:sz w:val="24"/>
          <w:szCs w:val="24"/>
        </w:rPr>
        <w:t xml:space="preserve">procéder </w:t>
      </w:r>
      <w:r w:rsidR="005E4D4A" w:rsidRPr="00C53D87">
        <w:rPr>
          <w:rFonts w:ascii="Times New Roman" w:hAnsi="Times New Roman" w:cs="Times New Roman"/>
          <w:i/>
          <w:sz w:val="24"/>
          <w:szCs w:val="24"/>
        </w:rPr>
        <w:t xml:space="preserve"> à une réduction de débit d’eau, sauf pour les</w:t>
      </w:r>
      <w:r w:rsidR="005E4D4A">
        <w:rPr>
          <w:rFonts w:ascii="Times New Roman" w:hAnsi="Times New Roman" w:cs="Times New Roman"/>
          <w:sz w:val="24"/>
          <w:szCs w:val="24"/>
        </w:rPr>
        <w:t xml:space="preserve"> </w:t>
      </w:r>
      <w:r w:rsidR="005E4D4A" w:rsidRPr="00C53D87">
        <w:rPr>
          <w:rFonts w:ascii="Times New Roman" w:hAnsi="Times New Roman" w:cs="Times New Roman"/>
          <w:i/>
          <w:sz w:val="24"/>
          <w:szCs w:val="24"/>
        </w:rPr>
        <w:t xml:space="preserve">personnes ou familles mentionnées au premier </w:t>
      </w:r>
      <w:r w:rsidR="005E4D4A" w:rsidRPr="00C53D87">
        <w:rPr>
          <w:rFonts w:ascii="Times New Roman" w:hAnsi="Times New Roman" w:cs="Times New Roman"/>
          <w:i/>
          <w:sz w:val="24"/>
          <w:szCs w:val="24"/>
        </w:rPr>
        <w:lastRenderedPageBreak/>
        <w:t>alinéa de l’</w:t>
      </w:r>
      <w:r w:rsidR="008E3639">
        <w:rPr>
          <w:rFonts w:ascii="Times New Roman" w:hAnsi="Times New Roman" w:cs="Times New Roman"/>
          <w:i/>
          <w:sz w:val="24"/>
          <w:szCs w:val="24"/>
        </w:rPr>
        <w:t>article</w:t>
      </w:r>
      <w:r w:rsidR="005E4D4A" w:rsidRPr="00C53D87">
        <w:rPr>
          <w:rFonts w:ascii="Times New Roman" w:hAnsi="Times New Roman" w:cs="Times New Roman"/>
          <w:i/>
          <w:sz w:val="24"/>
          <w:szCs w:val="24"/>
        </w:rPr>
        <w:t xml:space="preserve"> L. 1</w:t>
      </w:r>
      <w:r w:rsidR="000240CE" w:rsidRPr="00C53D87">
        <w:rPr>
          <w:rFonts w:ascii="Times New Roman" w:hAnsi="Times New Roman" w:cs="Times New Roman"/>
          <w:i/>
          <w:sz w:val="24"/>
          <w:szCs w:val="24"/>
        </w:rPr>
        <w:t>15-3</w:t>
      </w:r>
      <w:r w:rsidR="000240CE">
        <w:rPr>
          <w:rFonts w:ascii="Times New Roman" w:hAnsi="Times New Roman" w:cs="Times New Roman"/>
          <w:sz w:val="24"/>
          <w:szCs w:val="24"/>
        </w:rPr>
        <w:t> »</w:t>
      </w:r>
      <w:r w:rsidR="000240CE">
        <w:rPr>
          <w:rStyle w:val="Appelnotedebasdep"/>
          <w:rFonts w:ascii="Times New Roman" w:hAnsi="Times New Roman" w:cs="Times New Roman"/>
          <w:sz w:val="24"/>
          <w:szCs w:val="24"/>
        </w:rPr>
        <w:footnoteReference w:id="17"/>
      </w:r>
      <w:r w:rsidR="00236E32">
        <w:rPr>
          <w:rFonts w:ascii="Times New Roman" w:hAnsi="Times New Roman" w:cs="Times New Roman"/>
          <w:sz w:val="24"/>
          <w:szCs w:val="24"/>
        </w:rPr>
        <w:t>. Selon les magistrats</w:t>
      </w:r>
      <w:r w:rsidR="00C53D87">
        <w:rPr>
          <w:rFonts w:ascii="Times New Roman" w:hAnsi="Times New Roman" w:cs="Times New Roman"/>
          <w:sz w:val="24"/>
          <w:szCs w:val="24"/>
        </w:rPr>
        <w:t>,</w:t>
      </w:r>
      <w:r w:rsidR="00236E32">
        <w:rPr>
          <w:rFonts w:ascii="Times New Roman" w:hAnsi="Times New Roman" w:cs="Times New Roman"/>
          <w:sz w:val="24"/>
          <w:szCs w:val="24"/>
        </w:rPr>
        <w:t xml:space="preserve"> « </w:t>
      </w:r>
      <w:r w:rsidR="00236E32" w:rsidRPr="00C53D87">
        <w:rPr>
          <w:rFonts w:ascii="Times New Roman" w:hAnsi="Times New Roman" w:cs="Times New Roman"/>
          <w:i/>
          <w:sz w:val="24"/>
          <w:szCs w:val="24"/>
        </w:rPr>
        <w:t>Quelles que soient les raisons de l’abandon de cet amendement</w:t>
      </w:r>
      <w:r w:rsidR="00236E32">
        <w:rPr>
          <w:rFonts w:ascii="Times New Roman" w:hAnsi="Times New Roman" w:cs="Times New Roman"/>
          <w:sz w:val="24"/>
          <w:szCs w:val="24"/>
        </w:rPr>
        <w:t xml:space="preserve">, [cela] </w:t>
      </w:r>
      <w:r w:rsidR="00236E32" w:rsidRPr="00C53D87">
        <w:rPr>
          <w:rFonts w:ascii="Times New Roman" w:hAnsi="Times New Roman" w:cs="Times New Roman"/>
          <w:i/>
          <w:sz w:val="24"/>
          <w:szCs w:val="24"/>
        </w:rPr>
        <w:t>signifie que le législateur a considéré lui-même qu’il était néce</w:t>
      </w:r>
      <w:r w:rsidR="00C53D87" w:rsidRPr="00C53D87">
        <w:rPr>
          <w:rFonts w:ascii="Times New Roman" w:hAnsi="Times New Roman" w:cs="Times New Roman"/>
          <w:i/>
          <w:sz w:val="24"/>
          <w:szCs w:val="24"/>
        </w:rPr>
        <w:t xml:space="preserve">ssaire </w:t>
      </w:r>
      <w:r w:rsidR="00236E32" w:rsidRPr="00C53D87">
        <w:rPr>
          <w:rFonts w:ascii="Times New Roman" w:hAnsi="Times New Roman" w:cs="Times New Roman"/>
          <w:i/>
          <w:sz w:val="24"/>
          <w:szCs w:val="24"/>
        </w:rPr>
        <w:t>de modifier la loi pour que la réduction de la distribution d’eau des résidences principales puisse être autorisée </w:t>
      </w:r>
      <w:r w:rsidR="00236E32">
        <w:rPr>
          <w:rFonts w:ascii="Times New Roman" w:hAnsi="Times New Roman" w:cs="Times New Roman"/>
          <w:sz w:val="24"/>
          <w:szCs w:val="24"/>
        </w:rPr>
        <w:t>»</w:t>
      </w:r>
      <w:r w:rsidR="00C53D87">
        <w:rPr>
          <w:rFonts w:ascii="Times New Roman" w:hAnsi="Times New Roman" w:cs="Times New Roman"/>
          <w:sz w:val="24"/>
          <w:szCs w:val="24"/>
        </w:rPr>
        <w:t>.</w:t>
      </w:r>
    </w:p>
    <w:p w:rsidR="00C53D87" w:rsidRPr="00ED77D7" w:rsidRDefault="00C53D87" w:rsidP="001969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Cour va par ailleurs </w:t>
      </w:r>
      <w:r w:rsidRPr="00ED77D7">
        <w:rPr>
          <w:rFonts w:ascii="Times New Roman" w:hAnsi="Times New Roman" w:cs="Times New Roman"/>
          <w:sz w:val="24"/>
          <w:szCs w:val="24"/>
        </w:rPr>
        <w:t>observer qu’une réponse</w:t>
      </w:r>
      <w:r w:rsidR="00425217" w:rsidRPr="00ED77D7">
        <w:rPr>
          <w:rFonts w:ascii="Times New Roman" w:hAnsi="Times New Roman" w:cs="Times New Roman"/>
          <w:sz w:val="24"/>
          <w:szCs w:val="24"/>
        </w:rPr>
        <w:t xml:space="preserve"> ministérielle va en ce sens</w:t>
      </w:r>
      <w:r w:rsidR="00425217" w:rsidRPr="00ED77D7">
        <w:rPr>
          <w:rStyle w:val="Appelnotedebasdep"/>
          <w:rFonts w:ascii="Times New Roman" w:hAnsi="Times New Roman" w:cs="Times New Roman"/>
          <w:sz w:val="24"/>
          <w:szCs w:val="24"/>
        </w:rPr>
        <w:footnoteReference w:id="18"/>
      </w:r>
      <w:r w:rsidR="001D0F9B" w:rsidRPr="00ED77D7">
        <w:rPr>
          <w:rFonts w:ascii="Times New Roman" w:hAnsi="Times New Roman" w:cs="Times New Roman"/>
          <w:sz w:val="24"/>
          <w:szCs w:val="24"/>
        </w:rPr>
        <w:t>.</w:t>
      </w:r>
    </w:p>
    <w:p w:rsidR="00FA63CC" w:rsidRPr="001E00F4" w:rsidRDefault="00C53D87" w:rsidP="00FA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Enfin, elle va noter que « </w:t>
      </w:r>
      <w:r w:rsidRPr="004C135D">
        <w:rPr>
          <w:rFonts w:ascii="Times New Roman" w:hAnsi="Times New Roman" w:cs="Times New Roman"/>
          <w:i/>
          <w:sz w:val="24"/>
          <w:szCs w:val="24"/>
        </w:rPr>
        <w:t>D’une manière plus générale</w:t>
      </w:r>
      <w:r>
        <w:rPr>
          <w:rFonts w:ascii="Times New Roman" w:hAnsi="Times New Roman" w:cs="Times New Roman"/>
          <w:sz w:val="24"/>
          <w:szCs w:val="24"/>
        </w:rPr>
        <w:t xml:space="preserve">, </w:t>
      </w:r>
      <w:r w:rsidR="004C135D">
        <w:rPr>
          <w:rFonts w:ascii="Times New Roman" w:hAnsi="Times New Roman" w:cs="Times New Roman"/>
          <w:sz w:val="24"/>
          <w:szCs w:val="24"/>
        </w:rPr>
        <w:t>[</w:t>
      </w:r>
      <w:r>
        <w:rPr>
          <w:rFonts w:ascii="Times New Roman" w:hAnsi="Times New Roman" w:cs="Times New Roman"/>
          <w:sz w:val="24"/>
          <w:szCs w:val="24"/>
        </w:rPr>
        <w:t xml:space="preserve">l’interdiction de la réduction </w:t>
      </w:r>
      <w:r w:rsidR="004C135D">
        <w:rPr>
          <w:rFonts w:ascii="Times New Roman" w:hAnsi="Times New Roman" w:cs="Times New Roman"/>
          <w:sz w:val="24"/>
          <w:szCs w:val="24"/>
        </w:rPr>
        <w:t xml:space="preserve">de la distribution d’eau] </w:t>
      </w:r>
      <w:r w:rsidR="004C135D" w:rsidRPr="004C135D">
        <w:rPr>
          <w:rFonts w:ascii="Times New Roman" w:hAnsi="Times New Roman" w:cs="Times New Roman"/>
          <w:i/>
          <w:sz w:val="24"/>
          <w:szCs w:val="24"/>
        </w:rPr>
        <w:t>correspond à la tendance vers l’évolution d’un droit à l’eau potable</w:t>
      </w:r>
      <w:r w:rsidR="004C135D">
        <w:rPr>
          <w:rFonts w:ascii="Times New Roman" w:hAnsi="Times New Roman" w:cs="Times New Roman"/>
          <w:sz w:val="24"/>
          <w:szCs w:val="24"/>
        </w:rPr>
        <w:t> ». Selon la Cour,  cette évolution vers « un droit à l’eau potable »</w:t>
      </w:r>
      <w:r w:rsidR="00CB43FB">
        <w:rPr>
          <w:rFonts w:ascii="Times New Roman" w:hAnsi="Times New Roman" w:cs="Times New Roman"/>
          <w:sz w:val="24"/>
          <w:szCs w:val="24"/>
        </w:rPr>
        <w:t xml:space="preserve"> s’est traduite</w:t>
      </w:r>
      <w:r w:rsidR="00B2393B">
        <w:rPr>
          <w:rFonts w:ascii="Times New Roman" w:hAnsi="Times New Roman" w:cs="Times New Roman"/>
          <w:sz w:val="24"/>
          <w:szCs w:val="24"/>
        </w:rPr>
        <w:t xml:space="preserve">  de différentes façon</w:t>
      </w:r>
      <w:r w:rsidR="008A42D2">
        <w:rPr>
          <w:rFonts w:ascii="Times New Roman" w:hAnsi="Times New Roman" w:cs="Times New Roman"/>
          <w:sz w:val="24"/>
          <w:szCs w:val="24"/>
        </w:rPr>
        <w:t>s</w:t>
      </w:r>
      <w:r w:rsidR="00B2393B">
        <w:rPr>
          <w:rFonts w:ascii="Times New Roman" w:hAnsi="Times New Roman" w:cs="Times New Roman"/>
          <w:color w:val="FF0000"/>
          <w:sz w:val="24"/>
          <w:szCs w:val="24"/>
        </w:rPr>
        <w:t xml:space="preserve">. </w:t>
      </w:r>
      <w:r w:rsidR="00B2393B" w:rsidRPr="00B2393B">
        <w:rPr>
          <w:rFonts w:ascii="Times New Roman" w:hAnsi="Times New Roman" w:cs="Times New Roman"/>
          <w:sz w:val="24"/>
          <w:szCs w:val="24"/>
        </w:rPr>
        <w:t xml:space="preserve">Cela </w:t>
      </w:r>
      <w:r w:rsidR="00B2393B">
        <w:rPr>
          <w:rFonts w:ascii="Times New Roman" w:hAnsi="Times New Roman" w:cs="Times New Roman"/>
          <w:sz w:val="24"/>
          <w:szCs w:val="24"/>
        </w:rPr>
        <w:t>a été l’extension</w:t>
      </w:r>
      <w:r w:rsidR="00FE79C3">
        <w:rPr>
          <w:rFonts w:ascii="Times New Roman" w:hAnsi="Times New Roman" w:cs="Times New Roman"/>
          <w:sz w:val="24"/>
          <w:szCs w:val="24"/>
        </w:rPr>
        <w:t xml:space="preserve"> progressive </w:t>
      </w:r>
      <w:r w:rsidR="00B2393B">
        <w:rPr>
          <w:rFonts w:ascii="Times New Roman" w:hAnsi="Times New Roman" w:cs="Times New Roman"/>
          <w:sz w:val="24"/>
          <w:szCs w:val="24"/>
        </w:rPr>
        <w:t xml:space="preserve"> du domaine de l’article L. 115-3 alinéa 3 du CASF</w:t>
      </w:r>
      <w:r w:rsidR="00196987" w:rsidRPr="00ED0029">
        <w:rPr>
          <w:rStyle w:val="Appelnotedebasdep"/>
          <w:rFonts w:ascii="Times New Roman" w:hAnsi="Times New Roman" w:cs="Times New Roman"/>
          <w:sz w:val="24"/>
          <w:szCs w:val="24"/>
        </w:rPr>
        <w:footnoteReference w:id="19"/>
      </w:r>
      <w:r w:rsidR="00B2393B" w:rsidRPr="00ED0029">
        <w:rPr>
          <w:rFonts w:ascii="Times New Roman" w:hAnsi="Times New Roman" w:cs="Times New Roman"/>
          <w:sz w:val="24"/>
          <w:szCs w:val="24"/>
        </w:rPr>
        <w:t xml:space="preserve">. </w:t>
      </w:r>
      <w:r w:rsidR="00B2393B">
        <w:rPr>
          <w:rFonts w:ascii="Times New Roman" w:hAnsi="Times New Roman" w:cs="Times New Roman"/>
          <w:sz w:val="24"/>
          <w:szCs w:val="24"/>
        </w:rPr>
        <w:t xml:space="preserve"> Mais</w:t>
      </w:r>
      <w:r w:rsidR="00422877">
        <w:rPr>
          <w:rFonts w:ascii="Times New Roman" w:hAnsi="Times New Roman" w:cs="Times New Roman"/>
          <w:sz w:val="24"/>
          <w:szCs w:val="24"/>
        </w:rPr>
        <w:t xml:space="preserve"> ce fut </w:t>
      </w:r>
      <w:r w:rsidR="00B2393B">
        <w:rPr>
          <w:rFonts w:ascii="Times New Roman" w:hAnsi="Times New Roman" w:cs="Times New Roman"/>
          <w:sz w:val="24"/>
          <w:szCs w:val="24"/>
        </w:rPr>
        <w:t>également</w:t>
      </w:r>
      <w:r w:rsidR="00422877">
        <w:rPr>
          <w:rFonts w:ascii="Times New Roman" w:hAnsi="Times New Roman" w:cs="Times New Roman"/>
          <w:sz w:val="24"/>
          <w:szCs w:val="24"/>
        </w:rPr>
        <w:t xml:space="preserve">, selon la Cour, la </w:t>
      </w:r>
      <w:r w:rsidR="000545D9">
        <w:rPr>
          <w:rFonts w:ascii="Times New Roman" w:hAnsi="Times New Roman" w:cs="Times New Roman"/>
          <w:sz w:val="24"/>
          <w:szCs w:val="24"/>
        </w:rPr>
        <w:t>résolution de l’Assemblée  g</w:t>
      </w:r>
      <w:r w:rsidR="00B2393B">
        <w:rPr>
          <w:rFonts w:ascii="Times New Roman" w:hAnsi="Times New Roman" w:cs="Times New Roman"/>
          <w:sz w:val="24"/>
          <w:szCs w:val="24"/>
        </w:rPr>
        <w:t>énérale des N</w:t>
      </w:r>
      <w:r w:rsidR="000545D9">
        <w:rPr>
          <w:rFonts w:ascii="Times New Roman" w:hAnsi="Times New Roman" w:cs="Times New Roman"/>
          <w:sz w:val="24"/>
          <w:szCs w:val="24"/>
        </w:rPr>
        <w:t>ations u</w:t>
      </w:r>
      <w:r w:rsidR="00D87F59">
        <w:rPr>
          <w:rFonts w:ascii="Times New Roman" w:hAnsi="Times New Roman" w:cs="Times New Roman"/>
          <w:sz w:val="24"/>
          <w:szCs w:val="24"/>
        </w:rPr>
        <w:t xml:space="preserve">nies du 28 juillet </w:t>
      </w:r>
      <w:r w:rsidR="00D87F59" w:rsidRPr="00196987">
        <w:rPr>
          <w:rFonts w:ascii="Times New Roman" w:hAnsi="Times New Roman" w:cs="Times New Roman"/>
          <w:sz w:val="24"/>
          <w:szCs w:val="24"/>
        </w:rPr>
        <w:t>2010</w:t>
      </w:r>
      <w:r w:rsidR="00196987" w:rsidRPr="00196987">
        <w:rPr>
          <w:rFonts w:ascii="Times New Roman" w:eastAsia="Times New Roman" w:hAnsi="Times New Roman" w:cs="Times New Roman"/>
          <w:sz w:val="24"/>
          <w:szCs w:val="24"/>
          <w:lang w:eastAsia="fr-FR"/>
        </w:rPr>
        <w:t xml:space="preserve"> qui </w:t>
      </w:r>
      <w:r w:rsidR="00196987">
        <w:rPr>
          <w:rFonts w:ascii="Times New Roman" w:eastAsia="Times New Roman" w:hAnsi="Times New Roman" w:cs="Times New Roman"/>
          <w:sz w:val="24"/>
          <w:szCs w:val="24"/>
          <w:lang w:eastAsia="fr-FR"/>
        </w:rPr>
        <w:t>reconnaît l’</w:t>
      </w:r>
      <w:r w:rsidR="00196987" w:rsidRPr="00196987">
        <w:rPr>
          <w:rFonts w:ascii="Times New Roman" w:eastAsia="Times New Roman" w:hAnsi="Times New Roman" w:cs="Times New Roman"/>
          <w:sz w:val="24"/>
          <w:szCs w:val="24"/>
          <w:lang w:eastAsia="fr-FR"/>
        </w:rPr>
        <w:t>accès à l'eau comme étant un droit</w:t>
      </w:r>
      <w:r w:rsidR="00196987">
        <w:rPr>
          <w:rFonts w:ascii="Times New Roman" w:eastAsia="Times New Roman" w:hAnsi="Times New Roman" w:cs="Times New Roman"/>
          <w:sz w:val="24"/>
          <w:szCs w:val="24"/>
          <w:lang w:eastAsia="fr-FR"/>
        </w:rPr>
        <w:t xml:space="preserve"> f</w:t>
      </w:r>
      <w:r w:rsidR="00196987" w:rsidRPr="00196987">
        <w:rPr>
          <w:rFonts w:ascii="Times New Roman" w:eastAsia="Times New Roman" w:hAnsi="Times New Roman" w:cs="Times New Roman"/>
          <w:sz w:val="24"/>
          <w:szCs w:val="24"/>
          <w:lang w:eastAsia="fr-FR"/>
        </w:rPr>
        <w:t>ondamental</w:t>
      </w:r>
      <w:r w:rsidR="00487DD3" w:rsidRPr="001E00F4">
        <w:rPr>
          <w:rStyle w:val="Appelnotedebasdep"/>
          <w:rFonts w:ascii="Times New Roman" w:hAnsi="Times New Roman" w:cs="Times New Roman"/>
          <w:sz w:val="24"/>
          <w:szCs w:val="24"/>
        </w:rPr>
        <w:footnoteReference w:id="20"/>
      </w:r>
      <w:r w:rsidR="00196987" w:rsidRPr="001E00F4">
        <w:rPr>
          <w:rFonts w:ascii="Times New Roman" w:hAnsi="Times New Roman" w:cs="Times New Roman"/>
          <w:sz w:val="24"/>
          <w:szCs w:val="24"/>
        </w:rPr>
        <w:t xml:space="preserve">. </w:t>
      </w:r>
      <w:r w:rsidR="00D87F59" w:rsidRPr="001E00F4">
        <w:rPr>
          <w:rFonts w:ascii="Times New Roman" w:hAnsi="Times New Roman" w:cs="Times New Roman"/>
          <w:sz w:val="24"/>
          <w:szCs w:val="24"/>
        </w:rPr>
        <w:t>On aurait aimé</w:t>
      </w:r>
      <w:r w:rsidR="00487DD3" w:rsidRPr="001E00F4">
        <w:rPr>
          <w:rFonts w:ascii="Times New Roman" w:hAnsi="Times New Roman" w:cs="Times New Roman"/>
          <w:sz w:val="24"/>
          <w:szCs w:val="24"/>
        </w:rPr>
        <w:t xml:space="preserve">, à ce propos, </w:t>
      </w:r>
      <w:r w:rsidR="00D87F59" w:rsidRPr="001E00F4">
        <w:rPr>
          <w:rFonts w:ascii="Times New Roman" w:hAnsi="Times New Roman" w:cs="Times New Roman"/>
          <w:sz w:val="24"/>
          <w:szCs w:val="24"/>
        </w:rPr>
        <w:t>trouver une</w:t>
      </w:r>
      <w:r w:rsidR="000E7924" w:rsidRPr="001E00F4">
        <w:rPr>
          <w:rFonts w:ascii="Times New Roman" w:hAnsi="Times New Roman" w:cs="Times New Roman"/>
          <w:sz w:val="24"/>
          <w:szCs w:val="24"/>
        </w:rPr>
        <w:t xml:space="preserve"> motivation encore plus forte </w:t>
      </w:r>
      <w:r w:rsidR="00D87F59" w:rsidRPr="001E00F4">
        <w:rPr>
          <w:rFonts w:ascii="Times New Roman" w:hAnsi="Times New Roman" w:cs="Times New Roman"/>
          <w:sz w:val="24"/>
          <w:szCs w:val="24"/>
        </w:rPr>
        <w:t>fondée notamment s</w:t>
      </w:r>
      <w:r w:rsidR="00514BDF" w:rsidRPr="001E00F4">
        <w:rPr>
          <w:rFonts w:ascii="Times New Roman" w:hAnsi="Times New Roman" w:cs="Times New Roman"/>
          <w:sz w:val="24"/>
          <w:szCs w:val="24"/>
        </w:rPr>
        <w:t>ur d’autres textes  européens voire</w:t>
      </w:r>
      <w:r w:rsidR="00D87F59" w:rsidRPr="001E00F4">
        <w:rPr>
          <w:rFonts w:ascii="Times New Roman" w:hAnsi="Times New Roman" w:cs="Times New Roman"/>
          <w:sz w:val="24"/>
          <w:szCs w:val="24"/>
        </w:rPr>
        <w:t xml:space="preserve"> internationaux</w:t>
      </w:r>
      <w:r w:rsidR="00196987" w:rsidRPr="001E00F4">
        <w:rPr>
          <w:rFonts w:ascii="Times New Roman" w:hAnsi="Times New Roman" w:cs="Times New Roman"/>
          <w:sz w:val="24"/>
          <w:szCs w:val="24"/>
        </w:rPr>
        <w:t xml:space="preserve">. </w:t>
      </w:r>
      <w:r w:rsidR="006A3A03" w:rsidRPr="001E00F4">
        <w:rPr>
          <w:rFonts w:ascii="Times New Roman" w:hAnsi="Times New Roman" w:cs="Times New Roman"/>
          <w:sz w:val="24"/>
          <w:szCs w:val="24"/>
        </w:rPr>
        <w:t xml:space="preserve">Ainsi, l’avocate </w:t>
      </w:r>
      <w:r w:rsidR="00A1780F" w:rsidRPr="001E00F4">
        <w:rPr>
          <w:rFonts w:ascii="Times New Roman" w:hAnsi="Times New Roman" w:cs="Times New Roman"/>
          <w:sz w:val="24"/>
          <w:szCs w:val="24"/>
        </w:rPr>
        <w:t xml:space="preserve"> des intimées </w:t>
      </w:r>
      <w:r w:rsidR="00ED77D7" w:rsidRPr="001E00F4">
        <w:rPr>
          <w:rFonts w:ascii="Times New Roman" w:hAnsi="Times New Roman" w:cs="Times New Roman"/>
          <w:sz w:val="24"/>
          <w:szCs w:val="24"/>
        </w:rPr>
        <w:t xml:space="preserve">invoquait </w:t>
      </w:r>
      <w:r w:rsidR="00A1780F" w:rsidRPr="001E00F4">
        <w:rPr>
          <w:rFonts w:ascii="Times New Roman" w:hAnsi="Times New Roman" w:cs="Times New Roman"/>
          <w:sz w:val="24"/>
          <w:szCs w:val="24"/>
        </w:rPr>
        <w:t>dans ses</w:t>
      </w:r>
      <w:r w:rsidR="006A3A03" w:rsidRPr="001E00F4">
        <w:rPr>
          <w:rFonts w:ascii="Times New Roman" w:hAnsi="Times New Roman" w:cs="Times New Roman"/>
          <w:sz w:val="24"/>
          <w:szCs w:val="24"/>
        </w:rPr>
        <w:t xml:space="preserve"> conclusions </w:t>
      </w:r>
      <w:r w:rsidR="00E6457E" w:rsidRPr="001E00F4">
        <w:rPr>
          <w:rFonts w:ascii="Times New Roman" w:hAnsi="Times New Roman" w:cs="Times New Roman"/>
          <w:sz w:val="24"/>
          <w:szCs w:val="24"/>
        </w:rPr>
        <w:t xml:space="preserve">une résolution du Conseil des droits de l’homme </w:t>
      </w:r>
      <w:r w:rsidR="00487DD3" w:rsidRPr="001E00F4">
        <w:rPr>
          <w:rFonts w:ascii="Times New Roman" w:hAnsi="Times New Roman" w:cs="Times New Roman"/>
          <w:sz w:val="24"/>
          <w:szCs w:val="24"/>
        </w:rPr>
        <w:t>adoptée le 30 septembre 2010</w:t>
      </w:r>
      <w:r w:rsidR="00487DD3" w:rsidRPr="001E00F4">
        <w:rPr>
          <w:rStyle w:val="Appelnotedebasdep"/>
          <w:rFonts w:ascii="Times New Roman" w:hAnsi="Times New Roman" w:cs="Times New Roman"/>
          <w:sz w:val="24"/>
          <w:szCs w:val="24"/>
        </w:rPr>
        <w:footnoteReference w:id="21"/>
      </w:r>
      <w:r w:rsidR="00487DD3" w:rsidRPr="001E00F4">
        <w:rPr>
          <w:rFonts w:ascii="Times New Roman" w:hAnsi="Times New Roman" w:cs="Times New Roman"/>
          <w:sz w:val="24"/>
          <w:szCs w:val="24"/>
        </w:rPr>
        <w:t>. De même,</w:t>
      </w:r>
      <w:r w:rsidR="002F34AA" w:rsidRPr="001E00F4">
        <w:rPr>
          <w:rFonts w:ascii="Times New Roman" w:hAnsi="Times New Roman" w:cs="Times New Roman"/>
          <w:sz w:val="24"/>
          <w:szCs w:val="24"/>
        </w:rPr>
        <w:t xml:space="preserve"> elle </w:t>
      </w:r>
      <w:r w:rsidR="00A1780F" w:rsidRPr="001E00F4">
        <w:rPr>
          <w:rFonts w:ascii="Times New Roman" w:hAnsi="Times New Roman" w:cs="Times New Roman"/>
          <w:sz w:val="24"/>
          <w:szCs w:val="24"/>
        </w:rPr>
        <w:t xml:space="preserve"> rappelait</w:t>
      </w:r>
      <w:r w:rsidR="002F34AA" w:rsidRPr="001E00F4">
        <w:rPr>
          <w:rFonts w:ascii="Times New Roman" w:hAnsi="Times New Roman" w:cs="Times New Roman"/>
          <w:sz w:val="24"/>
          <w:szCs w:val="24"/>
        </w:rPr>
        <w:t xml:space="preserve"> </w:t>
      </w:r>
      <w:r w:rsidR="00EE2EDF" w:rsidRPr="001E00F4">
        <w:rPr>
          <w:rFonts w:ascii="Times New Roman" w:hAnsi="Times New Roman" w:cs="Times New Roman"/>
          <w:sz w:val="24"/>
          <w:szCs w:val="24"/>
        </w:rPr>
        <w:t xml:space="preserve"> que le C</w:t>
      </w:r>
      <w:r w:rsidR="00487DD3" w:rsidRPr="001E00F4">
        <w:rPr>
          <w:rFonts w:ascii="Times New Roman" w:hAnsi="Times New Roman" w:cs="Times New Roman"/>
          <w:sz w:val="24"/>
          <w:szCs w:val="24"/>
        </w:rPr>
        <w:t>omité des</w:t>
      </w:r>
      <w:r w:rsidR="000D6A43" w:rsidRPr="001E00F4">
        <w:rPr>
          <w:rFonts w:ascii="Times New Roman" w:hAnsi="Times New Roman" w:cs="Times New Roman"/>
          <w:sz w:val="24"/>
          <w:szCs w:val="24"/>
        </w:rPr>
        <w:t xml:space="preserve"> Nations u</w:t>
      </w:r>
      <w:r w:rsidR="00A475CF" w:rsidRPr="001E00F4">
        <w:rPr>
          <w:rFonts w:ascii="Times New Roman" w:hAnsi="Times New Roman" w:cs="Times New Roman"/>
          <w:sz w:val="24"/>
          <w:szCs w:val="24"/>
        </w:rPr>
        <w:t>nies</w:t>
      </w:r>
      <w:r w:rsidR="00487DD3" w:rsidRPr="001E00F4">
        <w:rPr>
          <w:rFonts w:ascii="Times New Roman" w:hAnsi="Times New Roman" w:cs="Times New Roman"/>
          <w:sz w:val="24"/>
          <w:szCs w:val="24"/>
        </w:rPr>
        <w:t xml:space="preserve"> </w:t>
      </w:r>
      <w:r w:rsidR="00A475CF" w:rsidRPr="001E00F4">
        <w:rPr>
          <w:rFonts w:ascii="Times New Roman" w:hAnsi="Times New Roman" w:cs="Times New Roman"/>
          <w:sz w:val="24"/>
          <w:szCs w:val="24"/>
        </w:rPr>
        <w:t xml:space="preserve"> pour les </w:t>
      </w:r>
      <w:r w:rsidR="00487DD3" w:rsidRPr="001E00F4">
        <w:rPr>
          <w:rFonts w:ascii="Times New Roman" w:hAnsi="Times New Roman" w:cs="Times New Roman"/>
          <w:sz w:val="24"/>
          <w:szCs w:val="24"/>
        </w:rPr>
        <w:t>droits écono</w:t>
      </w:r>
      <w:r w:rsidR="0006465F">
        <w:rPr>
          <w:rFonts w:ascii="Times New Roman" w:hAnsi="Times New Roman" w:cs="Times New Roman"/>
          <w:sz w:val="24"/>
          <w:szCs w:val="24"/>
        </w:rPr>
        <w:t>miques,</w:t>
      </w:r>
      <w:r w:rsidR="002F34AA" w:rsidRPr="001E00F4">
        <w:rPr>
          <w:rFonts w:ascii="Times New Roman" w:hAnsi="Times New Roman" w:cs="Times New Roman"/>
          <w:sz w:val="24"/>
          <w:szCs w:val="24"/>
        </w:rPr>
        <w:t xml:space="preserve"> sociaux et culturels a précisé</w:t>
      </w:r>
      <w:r w:rsidR="00ED0029">
        <w:rPr>
          <w:rFonts w:ascii="Times New Roman" w:hAnsi="Times New Roman" w:cs="Times New Roman"/>
          <w:sz w:val="24"/>
          <w:szCs w:val="24"/>
        </w:rPr>
        <w:t>,</w:t>
      </w:r>
      <w:r w:rsidR="00A475CF" w:rsidRPr="001E00F4">
        <w:rPr>
          <w:rFonts w:ascii="Times New Roman" w:hAnsi="Times New Roman" w:cs="Times New Roman"/>
          <w:sz w:val="24"/>
          <w:szCs w:val="24"/>
        </w:rPr>
        <w:t xml:space="preserve"> en 2002</w:t>
      </w:r>
      <w:r w:rsidR="00ED0029">
        <w:rPr>
          <w:rFonts w:ascii="Times New Roman" w:hAnsi="Times New Roman" w:cs="Times New Roman"/>
          <w:sz w:val="24"/>
          <w:szCs w:val="24"/>
        </w:rPr>
        <w:t>,</w:t>
      </w:r>
      <w:r w:rsidR="002F34AA" w:rsidRPr="001E00F4">
        <w:rPr>
          <w:rFonts w:ascii="Times New Roman" w:hAnsi="Times New Roman" w:cs="Times New Roman"/>
          <w:sz w:val="24"/>
          <w:szCs w:val="24"/>
        </w:rPr>
        <w:t xml:space="preserve"> le contenu du droit à l’eau </w:t>
      </w:r>
      <w:r w:rsidR="00196987" w:rsidRPr="001E00F4">
        <w:rPr>
          <w:rFonts w:ascii="Times New Roman" w:hAnsi="Times New Roman" w:cs="Times New Roman"/>
          <w:sz w:val="24"/>
          <w:szCs w:val="24"/>
        </w:rPr>
        <w:t>à propos de</w:t>
      </w:r>
      <w:r w:rsidR="008426D2" w:rsidRPr="001E00F4">
        <w:rPr>
          <w:rFonts w:ascii="Times New Roman" w:hAnsi="Times New Roman" w:cs="Times New Roman"/>
          <w:sz w:val="24"/>
          <w:szCs w:val="24"/>
        </w:rPr>
        <w:t xml:space="preserve"> la mise en œuvre du Pacte international relatifs aux droits économiques, sociaux et culturels</w:t>
      </w:r>
      <w:r w:rsidR="00A475CF" w:rsidRPr="001E00F4">
        <w:rPr>
          <w:rFonts w:ascii="Times New Roman" w:hAnsi="Times New Roman" w:cs="Times New Roman"/>
          <w:sz w:val="24"/>
          <w:szCs w:val="24"/>
        </w:rPr>
        <w:t xml:space="preserve"> du 19 décembre 1966. </w:t>
      </w:r>
      <w:r w:rsidR="00263251" w:rsidRPr="001E00F4">
        <w:rPr>
          <w:rFonts w:ascii="Times New Roman" w:hAnsi="Times New Roman" w:cs="Times New Roman"/>
          <w:sz w:val="24"/>
          <w:szCs w:val="24"/>
        </w:rPr>
        <w:t xml:space="preserve">                 On peut noter que l</w:t>
      </w:r>
      <w:r w:rsidR="00FA63CC" w:rsidRPr="001E00F4">
        <w:rPr>
          <w:rFonts w:ascii="Times New Roman" w:hAnsi="Times New Roman" w:cs="Times New Roman"/>
          <w:sz w:val="24"/>
          <w:szCs w:val="24"/>
        </w:rPr>
        <w:t>e P</w:t>
      </w:r>
      <w:r w:rsidR="00A475CF" w:rsidRPr="001E00F4">
        <w:rPr>
          <w:rFonts w:ascii="Times New Roman" w:hAnsi="Times New Roman" w:cs="Times New Roman"/>
          <w:sz w:val="24"/>
          <w:szCs w:val="24"/>
        </w:rPr>
        <w:t xml:space="preserve">acte qualifiait </w:t>
      </w:r>
      <w:r w:rsidR="00FA63CC" w:rsidRPr="001E00F4">
        <w:rPr>
          <w:rFonts w:ascii="Times New Roman" w:hAnsi="Times New Roman" w:cs="Times New Roman"/>
          <w:sz w:val="24"/>
          <w:szCs w:val="24"/>
        </w:rPr>
        <w:t xml:space="preserve">l’eau d’« </w:t>
      </w:r>
      <w:r w:rsidR="00FA63CC" w:rsidRPr="001E00F4">
        <w:rPr>
          <w:rFonts w:ascii="Times New Roman" w:hAnsi="Times New Roman" w:cs="Times New Roman"/>
          <w:i/>
          <w:sz w:val="24"/>
          <w:szCs w:val="24"/>
        </w:rPr>
        <w:t>indispensable à la vie et à la santé</w:t>
      </w:r>
      <w:r w:rsidR="00FA63CC" w:rsidRPr="001E00F4">
        <w:rPr>
          <w:rFonts w:ascii="Times New Roman" w:hAnsi="Times New Roman" w:cs="Times New Roman"/>
          <w:sz w:val="24"/>
          <w:szCs w:val="24"/>
        </w:rPr>
        <w:t xml:space="preserve"> » et affirmait que « </w:t>
      </w:r>
      <w:r w:rsidR="00FA63CC" w:rsidRPr="001E00F4">
        <w:rPr>
          <w:rFonts w:ascii="Times New Roman" w:hAnsi="Times New Roman" w:cs="Times New Roman"/>
          <w:i/>
          <w:sz w:val="24"/>
          <w:szCs w:val="24"/>
        </w:rPr>
        <w:t>le droit de l’être humain à l’eau est donc fondamental pour qu’il puisse vivre une vie</w:t>
      </w:r>
      <w:r w:rsidR="00FA63CC" w:rsidRPr="001E00F4">
        <w:rPr>
          <w:rFonts w:ascii="Times New Roman" w:hAnsi="Times New Roman" w:cs="Times New Roman"/>
          <w:sz w:val="24"/>
          <w:szCs w:val="24"/>
        </w:rPr>
        <w:t xml:space="preserve"> </w:t>
      </w:r>
      <w:r w:rsidR="00FA63CC" w:rsidRPr="001E00F4">
        <w:rPr>
          <w:rFonts w:ascii="Times New Roman" w:hAnsi="Times New Roman" w:cs="Times New Roman"/>
          <w:i/>
          <w:sz w:val="24"/>
          <w:szCs w:val="24"/>
        </w:rPr>
        <w:t>saine et digne</w:t>
      </w:r>
      <w:r w:rsidR="00FA63CC" w:rsidRPr="001E00F4">
        <w:rPr>
          <w:rFonts w:ascii="Times New Roman" w:hAnsi="Times New Roman" w:cs="Times New Roman"/>
          <w:sz w:val="24"/>
          <w:szCs w:val="24"/>
        </w:rPr>
        <w:t xml:space="preserve"> », avant de conclure « </w:t>
      </w:r>
      <w:r w:rsidR="00FA63CC" w:rsidRPr="001E00F4">
        <w:rPr>
          <w:rFonts w:ascii="Times New Roman" w:hAnsi="Times New Roman" w:cs="Times New Roman"/>
          <w:i/>
          <w:sz w:val="24"/>
          <w:szCs w:val="24"/>
        </w:rPr>
        <w:t>que c’est la condition préalable à la réalisation de tous</w:t>
      </w:r>
      <w:r w:rsidR="000D6A43" w:rsidRPr="001E00F4">
        <w:rPr>
          <w:rFonts w:ascii="Times New Roman" w:hAnsi="Times New Roman" w:cs="Times New Roman"/>
          <w:sz w:val="24"/>
          <w:szCs w:val="24"/>
        </w:rPr>
        <w:t xml:space="preserve"> </w:t>
      </w:r>
      <w:r w:rsidR="000D6A43" w:rsidRPr="001E00F4">
        <w:rPr>
          <w:rFonts w:ascii="Times New Roman" w:hAnsi="Times New Roman" w:cs="Times New Roman"/>
          <w:i/>
          <w:sz w:val="24"/>
          <w:szCs w:val="24"/>
        </w:rPr>
        <w:t>l</w:t>
      </w:r>
      <w:r w:rsidR="00FA63CC" w:rsidRPr="001E00F4">
        <w:rPr>
          <w:rFonts w:ascii="Times New Roman" w:hAnsi="Times New Roman" w:cs="Times New Roman"/>
          <w:i/>
          <w:sz w:val="24"/>
          <w:szCs w:val="24"/>
        </w:rPr>
        <w:t>es autres droits</w:t>
      </w:r>
      <w:r w:rsidR="00FA63CC" w:rsidRPr="001E00F4">
        <w:rPr>
          <w:rFonts w:ascii="Times New Roman" w:hAnsi="Times New Roman" w:cs="Times New Roman"/>
          <w:sz w:val="24"/>
          <w:szCs w:val="24"/>
        </w:rPr>
        <w:t xml:space="preserve"> ».</w:t>
      </w:r>
    </w:p>
    <w:p w:rsidR="00D87F59" w:rsidRPr="001E00F4" w:rsidRDefault="005432A7" w:rsidP="00FA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1E00F4">
        <w:rPr>
          <w:rFonts w:ascii="Times New Roman" w:hAnsi="Times New Roman" w:cs="Times New Roman"/>
          <w:sz w:val="24"/>
          <w:szCs w:val="24"/>
        </w:rPr>
        <w:t>Le Comité des Nation unies avait précisé que « </w:t>
      </w:r>
      <w:r w:rsidRPr="001E00F4">
        <w:rPr>
          <w:rFonts w:ascii="Times New Roman" w:hAnsi="Times New Roman" w:cs="Times New Roman"/>
          <w:i/>
          <w:sz w:val="24"/>
          <w:szCs w:val="24"/>
        </w:rPr>
        <w:t>les éléments constitutifs du droit à l’eau doivent être adéquats au regard de de la dignité humaine, de la vie et de la santé, conformément aux articles 11, § 1 et 12 du Pacte. La notion d’approvisionnement en eau adéquat doit être</w:t>
      </w:r>
      <w:r w:rsidRPr="00263251">
        <w:rPr>
          <w:i/>
          <w:sz w:val="24"/>
          <w:szCs w:val="24"/>
        </w:rPr>
        <w:t xml:space="preserve"> </w:t>
      </w:r>
      <w:r w:rsidRPr="001E00F4">
        <w:rPr>
          <w:rFonts w:ascii="Times New Roman" w:hAnsi="Times New Roman" w:cs="Times New Roman"/>
          <w:i/>
          <w:sz w:val="24"/>
          <w:szCs w:val="24"/>
        </w:rPr>
        <w:lastRenderedPageBreak/>
        <w:t>interprétée d’une manière compatible avec la dignité humaine, et non au</w:t>
      </w:r>
      <w:r w:rsidRPr="001E00F4">
        <w:rPr>
          <w:rFonts w:ascii="Times New Roman" w:hAnsi="Times New Roman" w:cs="Times New Roman"/>
          <w:sz w:val="24"/>
          <w:szCs w:val="24"/>
        </w:rPr>
        <w:t xml:space="preserve"> sens </w:t>
      </w:r>
      <w:r w:rsidRPr="001E00F4">
        <w:rPr>
          <w:rFonts w:ascii="Times New Roman" w:hAnsi="Times New Roman" w:cs="Times New Roman"/>
          <w:i/>
          <w:sz w:val="24"/>
          <w:szCs w:val="24"/>
        </w:rPr>
        <w:t>étroit, en faisant simplement référence à des critères de volume et à des aspects techniques </w:t>
      </w:r>
      <w:r w:rsidR="004A7B96" w:rsidRPr="001E00F4">
        <w:rPr>
          <w:rFonts w:ascii="Times New Roman" w:hAnsi="Times New Roman" w:cs="Times New Roman"/>
          <w:sz w:val="24"/>
          <w:szCs w:val="24"/>
        </w:rPr>
        <w:t>»</w:t>
      </w:r>
      <w:r w:rsidR="008426D2" w:rsidRPr="001E00F4">
        <w:rPr>
          <w:rStyle w:val="Appelnotedebasdep"/>
          <w:rFonts w:ascii="Times New Roman" w:hAnsi="Times New Roman" w:cs="Times New Roman"/>
          <w:sz w:val="24"/>
          <w:szCs w:val="24"/>
        </w:rPr>
        <w:footnoteReference w:id="22"/>
      </w:r>
      <w:r w:rsidR="00196987" w:rsidRPr="001E00F4">
        <w:rPr>
          <w:rFonts w:ascii="Times New Roman" w:hAnsi="Times New Roman" w:cs="Times New Roman"/>
          <w:sz w:val="24"/>
          <w:szCs w:val="24"/>
        </w:rPr>
        <w:t>.</w:t>
      </w:r>
    </w:p>
    <w:p w:rsidR="00024A61" w:rsidRPr="00551E53" w:rsidRDefault="001747D2" w:rsidP="0077423B">
      <w:pPr>
        <w:spacing w:line="360" w:lineRule="auto"/>
        <w:jc w:val="both"/>
        <w:rPr>
          <w:rFonts w:ascii="Times New Roman" w:hAnsi="Times New Roman" w:cs="Times New Roman"/>
          <w:sz w:val="24"/>
          <w:szCs w:val="24"/>
        </w:rPr>
      </w:pPr>
      <w:r w:rsidRPr="00551E53">
        <w:rPr>
          <w:rFonts w:ascii="Times New Roman" w:hAnsi="Times New Roman" w:cs="Times New Roman"/>
          <w:sz w:val="24"/>
          <w:szCs w:val="24"/>
        </w:rPr>
        <w:t xml:space="preserve">On rappellera </w:t>
      </w:r>
      <w:r w:rsidR="000A1A1B" w:rsidRPr="00551E53">
        <w:rPr>
          <w:rFonts w:ascii="Times New Roman" w:hAnsi="Times New Roman" w:cs="Times New Roman"/>
          <w:sz w:val="24"/>
          <w:szCs w:val="24"/>
        </w:rPr>
        <w:t xml:space="preserve"> également </w:t>
      </w:r>
      <w:r w:rsidR="00551E53">
        <w:rPr>
          <w:rFonts w:ascii="Times New Roman" w:hAnsi="Times New Roman" w:cs="Times New Roman"/>
          <w:sz w:val="24"/>
          <w:szCs w:val="24"/>
        </w:rPr>
        <w:t>que  l’</w:t>
      </w:r>
      <w:r w:rsidR="000A1A1B" w:rsidRPr="00551E53">
        <w:rPr>
          <w:rFonts w:ascii="Times New Roman" w:hAnsi="Times New Roman" w:cs="Times New Roman"/>
          <w:sz w:val="24"/>
          <w:szCs w:val="24"/>
        </w:rPr>
        <w:t xml:space="preserve">Assemblée générale des Nations unies a adopté  </w:t>
      </w:r>
      <w:r w:rsidR="00D52846" w:rsidRPr="00551E53">
        <w:rPr>
          <w:rFonts w:ascii="Times New Roman" w:hAnsi="Times New Roman" w:cs="Times New Roman"/>
          <w:sz w:val="24"/>
          <w:szCs w:val="24"/>
        </w:rPr>
        <w:t>le 18 décembre 2013 une  résolution</w:t>
      </w:r>
      <w:r w:rsidR="00EE3E88">
        <w:rPr>
          <w:rFonts w:ascii="Times New Roman" w:hAnsi="Times New Roman" w:cs="Times New Roman"/>
          <w:sz w:val="24"/>
          <w:szCs w:val="24"/>
        </w:rPr>
        <w:t xml:space="preserve"> intitulée « </w:t>
      </w:r>
      <w:r w:rsidR="00D52846" w:rsidRPr="00551E53">
        <w:rPr>
          <w:rFonts w:ascii="Times New Roman" w:hAnsi="Times New Roman" w:cs="Times New Roman"/>
          <w:sz w:val="24"/>
          <w:szCs w:val="24"/>
        </w:rPr>
        <w:t xml:space="preserve"> </w:t>
      </w:r>
      <w:r w:rsidR="000A1A1B" w:rsidRPr="00551E53">
        <w:rPr>
          <w:rFonts w:ascii="Times New Roman" w:hAnsi="Times New Roman" w:cs="Times New Roman"/>
          <w:i/>
          <w:sz w:val="24"/>
          <w:szCs w:val="24"/>
        </w:rPr>
        <w:t>Le droit de l’homme à l’ea</w:t>
      </w:r>
      <w:bookmarkStart w:id="9" w:name="ref_1_7"/>
      <w:r w:rsidR="00D52846" w:rsidRPr="00551E53">
        <w:rPr>
          <w:rFonts w:ascii="Times New Roman" w:hAnsi="Times New Roman" w:cs="Times New Roman"/>
          <w:i/>
          <w:sz w:val="24"/>
          <w:szCs w:val="24"/>
        </w:rPr>
        <w:t>u potable et à</w:t>
      </w:r>
      <w:r w:rsidR="00D52846" w:rsidRPr="00551E53">
        <w:rPr>
          <w:rFonts w:ascii="Times New Roman" w:hAnsi="Times New Roman" w:cs="Times New Roman"/>
          <w:sz w:val="24"/>
          <w:szCs w:val="24"/>
        </w:rPr>
        <w:t xml:space="preserve"> </w:t>
      </w:r>
      <w:r w:rsidR="00D52846" w:rsidRPr="00551E53">
        <w:rPr>
          <w:rFonts w:ascii="Times New Roman" w:hAnsi="Times New Roman" w:cs="Times New Roman"/>
          <w:i/>
          <w:sz w:val="24"/>
          <w:szCs w:val="24"/>
        </w:rPr>
        <w:t>l’assainissement</w:t>
      </w:r>
      <w:bookmarkEnd w:id="9"/>
      <w:r w:rsidR="00180FDE" w:rsidRPr="00551E53">
        <w:rPr>
          <w:rStyle w:val="sup"/>
          <w:rFonts w:ascii="Times New Roman" w:hAnsi="Times New Roman" w:cs="Times New Roman"/>
          <w:i/>
          <w:sz w:val="24"/>
          <w:szCs w:val="24"/>
        </w:rPr>
        <w:t> </w:t>
      </w:r>
      <w:r w:rsidR="00180FDE" w:rsidRPr="00551E53">
        <w:rPr>
          <w:rStyle w:val="sup"/>
          <w:rFonts w:ascii="Times New Roman" w:hAnsi="Times New Roman" w:cs="Times New Roman"/>
          <w:sz w:val="24"/>
          <w:szCs w:val="24"/>
        </w:rPr>
        <w:t>»</w:t>
      </w:r>
      <w:r w:rsidR="00180FDE" w:rsidRPr="00551E53">
        <w:rPr>
          <w:rStyle w:val="Appelnotedebasdep"/>
          <w:rFonts w:ascii="Times New Roman" w:hAnsi="Times New Roman" w:cs="Times New Roman"/>
          <w:sz w:val="24"/>
          <w:szCs w:val="24"/>
        </w:rPr>
        <w:footnoteReference w:id="23"/>
      </w:r>
      <w:r w:rsidR="00D52846" w:rsidRPr="00551E53">
        <w:rPr>
          <w:rStyle w:val="sup"/>
          <w:rFonts w:ascii="Times New Roman" w:hAnsi="Times New Roman" w:cs="Times New Roman"/>
          <w:sz w:val="24"/>
          <w:szCs w:val="24"/>
        </w:rPr>
        <w:t xml:space="preserve">. </w:t>
      </w:r>
      <w:r w:rsidR="000A1A1B" w:rsidRPr="00551E53">
        <w:rPr>
          <w:rFonts w:ascii="Times New Roman" w:hAnsi="Times New Roman" w:cs="Times New Roman"/>
          <w:sz w:val="24"/>
          <w:szCs w:val="24"/>
        </w:rPr>
        <w:t>De même,</w:t>
      </w:r>
      <w:r w:rsidRPr="00551E53">
        <w:rPr>
          <w:rFonts w:ascii="Times New Roman" w:hAnsi="Times New Roman" w:cs="Times New Roman"/>
          <w:sz w:val="24"/>
          <w:szCs w:val="24"/>
        </w:rPr>
        <w:t xml:space="preserve"> lors du Sommet sur le développement durable de 2015</w:t>
      </w:r>
      <w:r w:rsidR="000A1A1B" w:rsidRPr="00551E53">
        <w:rPr>
          <w:rFonts w:ascii="Times New Roman" w:hAnsi="Times New Roman" w:cs="Times New Roman"/>
          <w:sz w:val="24"/>
          <w:szCs w:val="24"/>
        </w:rPr>
        <w:t>, l’Assemblée g</w:t>
      </w:r>
      <w:r w:rsidR="007B14DB" w:rsidRPr="00551E53">
        <w:rPr>
          <w:rFonts w:ascii="Times New Roman" w:hAnsi="Times New Roman" w:cs="Times New Roman"/>
          <w:sz w:val="24"/>
          <w:szCs w:val="24"/>
        </w:rPr>
        <w:t xml:space="preserve">énérale des </w:t>
      </w:r>
      <w:r w:rsidR="00C4339E">
        <w:rPr>
          <w:rFonts w:ascii="Times New Roman" w:hAnsi="Times New Roman" w:cs="Times New Roman"/>
          <w:sz w:val="24"/>
          <w:szCs w:val="24"/>
        </w:rPr>
        <w:t xml:space="preserve">Nations </w:t>
      </w:r>
      <w:r w:rsidR="000A1A1B" w:rsidRPr="00551E53">
        <w:rPr>
          <w:rFonts w:ascii="Times New Roman" w:hAnsi="Times New Roman" w:cs="Times New Roman"/>
          <w:sz w:val="24"/>
          <w:szCs w:val="24"/>
        </w:rPr>
        <w:t>u</w:t>
      </w:r>
      <w:r w:rsidR="007B14DB" w:rsidRPr="00551E53">
        <w:rPr>
          <w:rFonts w:ascii="Times New Roman" w:hAnsi="Times New Roman" w:cs="Times New Roman"/>
          <w:sz w:val="24"/>
          <w:szCs w:val="24"/>
        </w:rPr>
        <w:t>nies a adopté le</w:t>
      </w:r>
      <w:r w:rsidR="004A7B96" w:rsidRPr="00551E53">
        <w:rPr>
          <w:rFonts w:ascii="Times New Roman" w:hAnsi="Times New Roman" w:cs="Times New Roman"/>
          <w:sz w:val="24"/>
          <w:szCs w:val="24"/>
        </w:rPr>
        <w:t xml:space="preserve"> 25 septembre le </w:t>
      </w:r>
      <w:r w:rsidR="007B14DB" w:rsidRPr="00551E53">
        <w:rPr>
          <w:rFonts w:ascii="Times New Roman" w:hAnsi="Times New Roman" w:cs="Times New Roman"/>
          <w:sz w:val="24"/>
          <w:szCs w:val="24"/>
        </w:rPr>
        <w:t xml:space="preserve"> texte « </w:t>
      </w:r>
      <w:r w:rsidR="007B14DB" w:rsidRPr="00551E53">
        <w:rPr>
          <w:rFonts w:ascii="Times New Roman" w:hAnsi="Times New Roman" w:cs="Times New Roman"/>
          <w:i/>
          <w:sz w:val="24"/>
          <w:szCs w:val="24"/>
        </w:rPr>
        <w:t>Transformer notre monde : le</w:t>
      </w:r>
      <w:r w:rsidR="007B14DB" w:rsidRPr="00551E53">
        <w:rPr>
          <w:rFonts w:ascii="Times New Roman" w:hAnsi="Times New Roman" w:cs="Times New Roman"/>
          <w:sz w:val="24"/>
          <w:szCs w:val="24"/>
        </w:rPr>
        <w:t xml:space="preserve"> </w:t>
      </w:r>
      <w:r w:rsidR="007B14DB" w:rsidRPr="00551E53">
        <w:rPr>
          <w:rFonts w:ascii="Times New Roman" w:hAnsi="Times New Roman" w:cs="Times New Roman"/>
          <w:i/>
          <w:sz w:val="24"/>
          <w:szCs w:val="24"/>
        </w:rPr>
        <w:t>Programme de développement durable à l’horizon 2030</w:t>
      </w:r>
      <w:r w:rsidR="007B14DB" w:rsidRPr="00551E53">
        <w:rPr>
          <w:rFonts w:ascii="Times New Roman" w:hAnsi="Times New Roman" w:cs="Times New Roman"/>
          <w:sz w:val="24"/>
          <w:szCs w:val="24"/>
        </w:rPr>
        <w:t xml:space="preserve"> » dont l’Objectif n°</w:t>
      </w:r>
      <w:r w:rsidR="008C14FE" w:rsidRPr="00551E53">
        <w:rPr>
          <w:rFonts w:ascii="Times New Roman" w:hAnsi="Times New Roman" w:cs="Times New Roman"/>
          <w:sz w:val="24"/>
          <w:szCs w:val="24"/>
        </w:rPr>
        <w:t xml:space="preserve"> </w:t>
      </w:r>
      <w:r w:rsidR="007B14DB" w:rsidRPr="00551E53">
        <w:rPr>
          <w:rFonts w:ascii="Times New Roman" w:hAnsi="Times New Roman" w:cs="Times New Roman"/>
          <w:sz w:val="24"/>
          <w:szCs w:val="24"/>
        </w:rPr>
        <w:t xml:space="preserve">6  est de « </w:t>
      </w:r>
      <w:r w:rsidR="007B14DB" w:rsidRPr="00551E53">
        <w:rPr>
          <w:rFonts w:ascii="Times New Roman" w:hAnsi="Times New Roman" w:cs="Times New Roman"/>
          <w:i/>
          <w:sz w:val="24"/>
          <w:szCs w:val="24"/>
        </w:rPr>
        <w:t>Garantir l’accès de tous à l’eau et l’assainissement et assurer une gestion durable des ressources en eau </w:t>
      </w:r>
      <w:r w:rsidR="007B14DB" w:rsidRPr="00551E53">
        <w:rPr>
          <w:rFonts w:ascii="Times New Roman" w:hAnsi="Times New Roman" w:cs="Times New Roman"/>
          <w:sz w:val="24"/>
          <w:szCs w:val="24"/>
        </w:rPr>
        <w:t xml:space="preserve">»  et notamment « </w:t>
      </w:r>
      <w:r w:rsidR="007B14DB" w:rsidRPr="00551E53">
        <w:rPr>
          <w:rFonts w:ascii="Times New Roman" w:hAnsi="Times New Roman" w:cs="Times New Roman"/>
          <w:i/>
          <w:sz w:val="24"/>
          <w:szCs w:val="24"/>
        </w:rPr>
        <w:t xml:space="preserve">6.1. D’ici à 2030, assurer l’accès universel et équitable à l’eau potable, à un coût abordable </w:t>
      </w:r>
      <w:r w:rsidR="007B14DB" w:rsidRPr="00551E53">
        <w:rPr>
          <w:rFonts w:ascii="Times New Roman" w:hAnsi="Times New Roman" w:cs="Times New Roman"/>
          <w:sz w:val="24"/>
          <w:szCs w:val="24"/>
        </w:rPr>
        <w:t>»</w:t>
      </w:r>
      <w:r w:rsidR="004A7B96" w:rsidRPr="00551E53">
        <w:rPr>
          <w:rStyle w:val="Appelnotedebasdep"/>
          <w:rFonts w:ascii="Times New Roman" w:hAnsi="Times New Roman" w:cs="Times New Roman"/>
          <w:sz w:val="24"/>
          <w:szCs w:val="24"/>
        </w:rPr>
        <w:footnoteReference w:id="24"/>
      </w:r>
      <w:r w:rsidR="007B14DB" w:rsidRPr="00551E53">
        <w:rPr>
          <w:rFonts w:ascii="Times New Roman" w:hAnsi="Times New Roman" w:cs="Times New Roman"/>
          <w:sz w:val="24"/>
          <w:szCs w:val="24"/>
        </w:rPr>
        <w:t xml:space="preserve">. </w:t>
      </w:r>
      <w:r w:rsidR="004542EF" w:rsidRPr="00551E53">
        <w:rPr>
          <w:rFonts w:ascii="Times New Roman" w:hAnsi="Times New Roman" w:cs="Times New Roman"/>
          <w:sz w:val="24"/>
          <w:szCs w:val="24"/>
        </w:rPr>
        <w:t>Dans le m</w:t>
      </w:r>
      <w:r w:rsidR="0077423B" w:rsidRPr="00551E53">
        <w:rPr>
          <w:rFonts w:ascii="Times New Roman" w:hAnsi="Times New Roman" w:cs="Times New Roman"/>
          <w:sz w:val="24"/>
          <w:szCs w:val="24"/>
        </w:rPr>
        <w:t>ême sens que l</w:t>
      </w:r>
      <w:r w:rsidR="00C4339E">
        <w:rPr>
          <w:rFonts w:ascii="Times New Roman" w:hAnsi="Times New Roman" w:cs="Times New Roman"/>
          <w:sz w:val="24"/>
          <w:szCs w:val="24"/>
        </w:rPr>
        <w:t>’Assemblée Générale des Nations u</w:t>
      </w:r>
      <w:r w:rsidR="0077423B" w:rsidRPr="00551E53">
        <w:rPr>
          <w:rFonts w:ascii="Times New Roman" w:hAnsi="Times New Roman" w:cs="Times New Roman"/>
          <w:sz w:val="24"/>
          <w:szCs w:val="24"/>
        </w:rPr>
        <w:t>nies  ou le Comité, l’OMS</w:t>
      </w:r>
      <w:r w:rsidR="00924AAA" w:rsidRPr="00551E53">
        <w:rPr>
          <w:rFonts w:ascii="Times New Roman" w:hAnsi="Times New Roman" w:cs="Times New Roman"/>
          <w:sz w:val="24"/>
          <w:szCs w:val="24"/>
        </w:rPr>
        <w:t>,</w:t>
      </w:r>
      <w:r w:rsidR="0077423B" w:rsidRPr="00551E53">
        <w:rPr>
          <w:rFonts w:ascii="Times New Roman" w:hAnsi="Times New Roman" w:cs="Times New Roman"/>
          <w:sz w:val="24"/>
          <w:szCs w:val="24"/>
        </w:rPr>
        <w:t xml:space="preserve"> en partenariat avec l’UNICEF</w:t>
      </w:r>
      <w:r w:rsidR="00924AAA" w:rsidRPr="00551E53">
        <w:rPr>
          <w:rFonts w:ascii="Times New Roman" w:hAnsi="Times New Roman" w:cs="Times New Roman"/>
          <w:sz w:val="24"/>
          <w:szCs w:val="24"/>
        </w:rPr>
        <w:t>,</w:t>
      </w:r>
      <w:r w:rsidR="0077423B" w:rsidRPr="00551E53">
        <w:rPr>
          <w:rFonts w:ascii="Times New Roman" w:hAnsi="Times New Roman" w:cs="Times New Roman"/>
          <w:sz w:val="24"/>
          <w:szCs w:val="24"/>
        </w:rPr>
        <w:t xml:space="preserve"> s’est beaucoup investi dans le domaine de l’accès à l’eau dans le monde</w:t>
      </w:r>
      <w:r w:rsidR="007F01EC" w:rsidRPr="00551E53">
        <w:rPr>
          <w:rFonts w:ascii="Times New Roman" w:hAnsi="Times New Roman" w:cs="Times New Roman"/>
          <w:sz w:val="24"/>
          <w:szCs w:val="24"/>
        </w:rPr>
        <w:t xml:space="preserve">. Ces organisations </w:t>
      </w:r>
      <w:r w:rsidR="00047829" w:rsidRPr="00551E53">
        <w:rPr>
          <w:rFonts w:ascii="Times New Roman" w:hAnsi="Times New Roman" w:cs="Times New Roman"/>
          <w:sz w:val="24"/>
          <w:szCs w:val="24"/>
        </w:rPr>
        <w:t xml:space="preserve"> ont ainsi publié le 30 juin</w:t>
      </w:r>
      <w:r w:rsidR="0077423B" w:rsidRPr="00551E53">
        <w:rPr>
          <w:rFonts w:ascii="Times New Roman" w:hAnsi="Times New Roman" w:cs="Times New Roman"/>
          <w:sz w:val="24"/>
          <w:szCs w:val="24"/>
        </w:rPr>
        <w:t xml:space="preserve"> 2015 un rapport sur l’accès à l’eau et à l’assainissement</w:t>
      </w:r>
      <w:r w:rsidR="00E66922" w:rsidRPr="00551E53">
        <w:rPr>
          <w:rStyle w:val="Appelnotedebasdep"/>
          <w:rFonts w:ascii="Times New Roman" w:hAnsi="Times New Roman" w:cs="Times New Roman"/>
          <w:sz w:val="24"/>
          <w:szCs w:val="24"/>
        </w:rPr>
        <w:footnoteReference w:id="25"/>
      </w:r>
      <w:r w:rsidR="00047829" w:rsidRPr="00551E53">
        <w:rPr>
          <w:rFonts w:ascii="Times New Roman" w:hAnsi="Times New Roman" w:cs="Times New Roman"/>
          <w:sz w:val="24"/>
          <w:szCs w:val="24"/>
        </w:rPr>
        <w:t>.</w:t>
      </w:r>
    </w:p>
    <w:p w:rsidR="00732E92" w:rsidRPr="00F153C3" w:rsidRDefault="009D7781" w:rsidP="003D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eastAsia="fr-FR"/>
        </w:rPr>
      </w:pPr>
      <w:r>
        <w:rPr>
          <w:rFonts w:ascii="Times New Roman" w:hAnsi="Times New Roman" w:cs="Times New Roman"/>
          <w:sz w:val="24"/>
          <w:szCs w:val="24"/>
        </w:rPr>
        <w:t>On rappellera aussi</w:t>
      </w:r>
      <w:r w:rsidR="00732E92" w:rsidRPr="00076E60">
        <w:rPr>
          <w:rFonts w:ascii="Times New Roman" w:hAnsi="Times New Roman" w:cs="Times New Roman"/>
          <w:sz w:val="24"/>
          <w:szCs w:val="24"/>
        </w:rPr>
        <w:t xml:space="preserve"> qu’au niveau du Conseil de l’Europe</w:t>
      </w:r>
      <w:r w:rsidR="00710A86" w:rsidRPr="00076E60">
        <w:rPr>
          <w:rFonts w:ascii="Times New Roman" w:eastAsia="Times New Roman" w:hAnsi="Times New Roman" w:cs="Times New Roman"/>
          <w:sz w:val="24"/>
          <w:szCs w:val="24"/>
          <w:lang w:eastAsia="fr-FR"/>
        </w:rPr>
        <w:t xml:space="preserve">, la </w:t>
      </w:r>
      <w:r w:rsidR="00C35ECA" w:rsidRPr="00076E60">
        <w:rPr>
          <w:rFonts w:ascii="Times New Roman" w:eastAsia="Times New Roman" w:hAnsi="Times New Roman" w:cs="Times New Roman"/>
          <w:sz w:val="24"/>
          <w:szCs w:val="24"/>
          <w:lang w:eastAsia="fr-FR"/>
        </w:rPr>
        <w:t>C</w:t>
      </w:r>
      <w:r w:rsidR="00710A86" w:rsidRPr="00076E60">
        <w:rPr>
          <w:rFonts w:ascii="Times New Roman" w:eastAsia="Times New Roman" w:hAnsi="Times New Roman" w:cs="Times New Roman"/>
          <w:sz w:val="24"/>
          <w:szCs w:val="24"/>
          <w:lang w:eastAsia="fr-FR"/>
        </w:rPr>
        <w:t>harte européenne des ressources en eau</w:t>
      </w:r>
      <w:r w:rsidR="00630B6F" w:rsidRPr="00076E60">
        <w:rPr>
          <w:rFonts w:ascii="Times New Roman" w:eastAsia="Times New Roman" w:hAnsi="Times New Roman" w:cs="Times New Roman"/>
          <w:sz w:val="24"/>
          <w:szCs w:val="24"/>
          <w:lang w:eastAsia="fr-FR"/>
        </w:rPr>
        <w:t xml:space="preserve"> adoptée le </w:t>
      </w:r>
      <w:r w:rsidR="00710A86" w:rsidRPr="00076E60">
        <w:rPr>
          <w:rFonts w:ascii="Times New Roman" w:eastAsia="Times New Roman" w:hAnsi="Times New Roman" w:cs="Times New Roman"/>
          <w:sz w:val="24"/>
          <w:szCs w:val="24"/>
          <w:lang w:eastAsia="fr-FR"/>
        </w:rPr>
        <w:t xml:space="preserve"> </w:t>
      </w:r>
      <w:r w:rsidR="00C35ECA" w:rsidRPr="00076E60">
        <w:rPr>
          <w:rFonts w:ascii="Times New Roman" w:eastAsia="Times New Roman" w:hAnsi="Times New Roman" w:cs="Times New Roman"/>
          <w:sz w:val="24"/>
          <w:szCs w:val="24"/>
          <w:lang w:eastAsia="fr-FR"/>
        </w:rPr>
        <w:t xml:space="preserve">17 octobre </w:t>
      </w:r>
      <w:r w:rsidR="00C42049" w:rsidRPr="00076E60">
        <w:rPr>
          <w:rFonts w:ascii="Times New Roman" w:eastAsia="Times New Roman" w:hAnsi="Times New Roman" w:cs="Times New Roman"/>
          <w:sz w:val="24"/>
          <w:szCs w:val="24"/>
          <w:lang w:eastAsia="fr-FR"/>
        </w:rPr>
        <w:t xml:space="preserve"> 2001</w:t>
      </w:r>
      <w:r w:rsidR="00F07DCB" w:rsidRPr="00076E60">
        <w:rPr>
          <w:rStyle w:val="Appelnotedebasdep"/>
          <w:rFonts w:ascii="Times New Roman" w:eastAsia="Times New Roman" w:hAnsi="Times New Roman" w:cs="Times New Roman"/>
          <w:sz w:val="24"/>
          <w:szCs w:val="24"/>
          <w:lang w:eastAsia="fr-FR"/>
        </w:rPr>
        <w:footnoteReference w:id="26"/>
      </w:r>
      <w:r w:rsidR="00F07DCB" w:rsidRPr="00076E60">
        <w:rPr>
          <w:rFonts w:ascii="Times New Roman" w:eastAsia="Times New Roman" w:hAnsi="Times New Roman" w:cs="Times New Roman"/>
          <w:sz w:val="24"/>
          <w:szCs w:val="24"/>
          <w:lang w:eastAsia="fr-FR"/>
        </w:rPr>
        <w:t xml:space="preserve"> </w:t>
      </w:r>
      <w:r w:rsidR="00C42049" w:rsidRPr="00076E60">
        <w:rPr>
          <w:rFonts w:ascii="Times New Roman" w:eastAsia="Times New Roman" w:hAnsi="Times New Roman" w:cs="Times New Roman"/>
          <w:sz w:val="24"/>
          <w:szCs w:val="24"/>
          <w:lang w:eastAsia="fr-FR"/>
        </w:rPr>
        <w:t>mentionne</w:t>
      </w:r>
      <w:r w:rsidR="00F07DCB" w:rsidRPr="00076E60">
        <w:rPr>
          <w:rFonts w:ascii="Times New Roman" w:eastAsia="Times New Roman" w:hAnsi="Times New Roman" w:cs="Times New Roman"/>
          <w:sz w:val="24"/>
          <w:szCs w:val="24"/>
          <w:lang w:eastAsia="fr-FR"/>
        </w:rPr>
        <w:t>,</w:t>
      </w:r>
      <w:r w:rsidR="00C42049" w:rsidRPr="00076E60">
        <w:rPr>
          <w:rFonts w:ascii="Times New Roman" w:eastAsia="Times New Roman" w:hAnsi="Times New Roman" w:cs="Times New Roman"/>
          <w:sz w:val="24"/>
          <w:szCs w:val="24"/>
          <w:lang w:eastAsia="fr-FR"/>
        </w:rPr>
        <w:t xml:space="preserve"> quant à elle, dans</w:t>
      </w:r>
      <w:r w:rsidR="00710A86" w:rsidRPr="00076E60">
        <w:rPr>
          <w:rFonts w:ascii="Times New Roman" w:eastAsia="Times New Roman" w:hAnsi="Times New Roman" w:cs="Times New Roman"/>
          <w:sz w:val="24"/>
          <w:szCs w:val="24"/>
          <w:lang w:eastAsia="fr-FR"/>
        </w:rPr>
        <w:t xml:space="preserve"> son article 5, </w:t>
      </w:r>
      <w:r w:rsidR="00C42049" w:rsidRPr="00076E60">
        <w:rPr>
          <w:rFonts w:ascii="Times New Roman" w:eastAsia="Times New Roman" w:hAnsi="Times New Roman" w:cs="Times New Roman"/>
          <w:sz w:val="24"/>
          <w:szCs w:val="24"/>
          <w:lang w:eastAsia="fr-FR"/>
        </w:rPr>
        <w:t xml:space="preserve">que </w:t>
      </w:r>
      <w:r w:rsidR="00710A86" w:rsidRPr="00076E60">
        <w:rPr>
          <w:rFonts w:ascii="Times New Roman" w:eastAsia="Times New Roman" w:hAnsi="Times New Roman" w:cs="Times New Roman"/>
          <w:sz w:val="24"/>
          <w:szCs w:val="24"/>
          <w:lang w:eastAsia="fr-FR"/>
        </w:rPr>
        <w:t xml:space="preserve"> « </w:t>
      </w:r>
      <w:r w:rsidR="00710A86" w:rsidRPr="00076E60">
        <w:rPr>
          <w:rFonts w:ascii="Times New Roman" w:eastAsia="Times New Roman" w:hAnsi="Times New Roman" w:cs="Times New Roman"/>
          <w:i/>
          <w:sz w:val="24"/>
          <w:szCs w:val="24"/>
          <w:lang w:eastAsia="fr-FR"/>
        </w:rPr>
        <w:t>toute personne a le droit de disposer d'une quantité d'eau suffisant</w:t>
      </w:r>
      <w:r w:rsidR="0046294B" w:rsidRPr="00076E60">
        <w:rPr>
          <w:rFonts w:ascii="Times New Roman" w:eastAsia="Times New Roman" w:hAnsi="Times New Roman" w:cs="Times New Roman"/>
          <w:i/>
          <w:sz w:val="24"/>
          <w:szCs w:val="24"/>
          <w:lang w:eastAsia="fr-FR"/>
        </w:rPr>
        <w:t>e</w:t>
      </w:r>
      <w:r w:rsidR="00710A86" w:rsidRPr="00076E60">
        <w:rPr>
          <w:rFonts w:ascii="Times New Roman" w:eastAsia="Times New Roman" w:hAnsi="Times New Roman" w:cs="Times New Roman"/>
          <w:i/>
          <w:sz w:val="24"/>
          <w:szCs w:val="24"/>
          <w:lang w:eastAsia="fr-FR"/>
        </w:rPr>
        <w:t xml:space="preserve"> pour </w:t>
      </w:r>
      <w:r w:rsidR="00710A86" w:rsidRPr="00892E78">
        <w:rPr>
          <w:rFonts w:ascii="Times New Roman" w:eastAsia="Times New Roman" w:hAnsi="Times New Roman" w:cs="Times New Roman"/>
          <w:i/>
          <w:sz w:val="24"/>
          <w:szCs w:val="24"/>
          <w:lang w:eastAsia="fr-FR"/>
        </w:rPr>
        <w:t>satisfaire à ses</w:t>
      </w:r>
      <w:r w:rsidR="00710A86" w:rsidRPr="00076E60">
        <w:rPr>
          <w:rFonts w:ascii="Times New Roman" w:eastAsia="Times New Roman" w:hAnsi="Times New Roman" w:cs="Times New Roman"/>
          <w:i/>
          <w:sz w:val="24"/>
          <w:szCs w:val="24"/>
          <w:lang w:eastAsia="fr-FR"/>
        </w:rPr>
        <w:t xml:space="preserve"> besoins essentiels</w:t>
      </w:r>
      <w:r w:rsidR="00710A86" w:rsidRPr="00076E60">
        <w:rPr>
          <w:rFonts w:ascii="Times New Roman" w:eastAsia="Times New Roman" w:hAnsi="Times New Roman" w:cs="Times New Roman"/>
          <w:sz w:val="24"/>
          <w:szCs w:val="24"/>
          <w:lang w:eastAsia="fr-FR"/>
        </w:rPr>
        <w:t xml:space="preserve"> ».</w:t>
      </w:r>
      <w:r w:rsidR="0046294B" w:rsidRPr="00076E60">
        <w:rPr>
          <w:rFonts w:ascii="Times New Roman" w:eastAsia="Times New Roman" w:hAnsi="Times New Roman" w:cs="Times New Roman"/>
          <w:sz w:val="24"/>
          <w:szCs w:val="24"/>
          <w:lang w:eastAsia="fr-FR"/>
        </w:rPr>
        <w:t xml:space="preserve"> Enfin, on ajoutera que </w:t>
      </w:r>
      <w:r w:rsidR="00A1780F" w:rsidRPr="00076E60">
        <w:rPr>
          <w:rFonts w:ascii="Times New Roman" w:hAnsi="Times New Roman" w:cs="Times New Roman"/>
          <w:sz w:val="24"/>
          <w:szCs w:val="24"/>
        </w:rPr>
        <w:t>l’Union européenne</w:t>
      </w:r>
      <w:r w:rsidR="00024A61" w:rsidRPr="00076E60">
        <w:rPr>
          <w:rFonts w:ascii="Times New Roman" w:hAnsi="Times New Roman" w:cs="Times New Roman"/>
          <w:sz w:val="24"/>
          <w:szCs w:val="24"/>
        </w:rPr>
        <w:t xml:space="preserve"> a abordé</w:t>
      </w:r>
      <w:r w:rsidR="00024A61" w:rsidRPr="00076E60">
        <w:rPr>
          <w:rFonts w:ascii="Times New Roman" w:eastAsia="Times New Roman" w:hAnsi="Times New Roman" w:cs="Times New Roman"/>
          <w:b/>
          <w:sz w:val="24"/>
          <w:szCs w:val="24"/>
          <w:lang w:eastAsia="fr-FR"/>
        </w:rPr>
        <w:t xml:space="preserve"> </w:t>
      </w:r>
      <w:r w:rsidR="00496628">
        <w:rPr>
          <w:rFonts w:ascii="Times New Roman" w:eastAsia="Times New Roman" w:hAnsi="Times New Roman" w:cs="Times New Roman"/>
          <w:sz w:val="24"/>
          <w:szCs w:val="24"/>
          <w:lang w:eastAsia="fr-FR"/>
        </w:rPr>
        <w:t>la question de l’</w:t>
      </w:r>
      <w:r w:rsidR="00024A61" w:rsidRPr="00076E60">
        <w:rPr>
          <w:rFonts w:ascii="Times New Roman" w:eastAsia="Times New Roman" w:hAnsi="Times New Roman" w:cs="Times New Roman"/>
          <w:sz w:val="24"/>
          <w:szCs w:val="24"/>
          <w:lang w:eastAsia="fr-FR"/>
        </w:rPr>
        <w:t>eau</w:t>
      </w:r>
      <w:r w:rsidR="005D2E44" w:rsidRPr="00076E60">
        <w:rPr>
          <w:rFonts w:ascii="Times New Roman" w:eastAsia="Times New Roman" w:hAnsi="Times New Roman" w:cs="Times New Roman"/>
          <w:sz w:val="24"/>
          <w:szCs w:val="24"/>
          <w:lang w:eastAsia="fr-FR"/>
        </w:rPr>
        <w:t>, mais</w:t>
      </w:r>
      <w:r w:rsidR="005D2E44" w:rsidRPr="00076E60">
        <w:rPr>
          <w:rFonts w:ascii="Times New Roman" w:eastAsia="Times New Roman" w:hAnsi="Times New Roman" w:cs="Times New Roman"/>
          <w:b/>
          <w:sz w:val="24"/>
          <w:szCs w:val="24"/>
          <w:lang w:eastAsia="fr-FR"/>
        </w:rPr>
        <w:t xml:space="preserve"> </w:t>
      </w:r>
      <w:r w:rsidR="004F5123" w:rsidRPr="00076E60">
        <w:rPr>
          <w:rFonts w:ascii="Times New Roman" w:eastAsia="Times New Roman" w:hAnsi="Times New Roman" w:cs="Times New Roman"/>
          <w:sz w:val="24"/>
          <w:szCs w:val="24"/>
          <w:lang w:eastAsia="fr-FR"/>
        </w:rPr>
        <w:t xml:space="preserve">d’abord </w:t>
      </w:r>
      <w:r w:rsidR="00024A61" w:rsidRPr="00076E60">
        <w:rPr>
          <w:rFonts w:ascii="Times New Roman" w:eastAsia="Times New Roman" w:hAnsi="Times New Roman" w:cs="Times New Roman"/>
          <w:sz w:val="24"/>
          <w:szCs w:val="24"/>
          <w:lang w:eastAsia="fr-FR"/>
        </w:rPr>
        <w:t>du point de vue de</w:t>
      </w:r>
      <w:r w:rsidR="0046294B" w:rsidRPr="00076E60">
        <w:rPr>
          <w:rFonts w:ascii="Times New Roman" w:eastAsia="Times New Roman" w:hAnsi="Times New Roman" w:cs="Times New Roman"/>
          <w:sz w:val="24"/>
          <w:szCs w:val="24"/>
          <w:lang w:eastAsia="fr-FR"/>
        </w:rPr>
        <w:t xml:space="preserve"> </w:t>
      </w:r>
      <w:r w:rsidR="00024A61" w:rsidRPr="00076E60">
        <w:rPr>
          <w:rFonts w:ascii="Times New Roman" w:eastAsia="Times New Roman" w:hAnsi="Times New Roman" w:cs="Times New Roman"/>
          <w:sz w:val="24"/>
          <w:szCs w:val="24"/>
          <w:lang w:eastAsia="fr-FR"/>
        </w:rPr>
        <w:t>l'écologie et du développement durable et non comme un droit fondamental</w:t>
      </w:r>
      <w:r w:rsidR="0046294B" w:rsidRPr="00076E60">
        <w:rPr>
          <w:rFonts w:ascii="Times New Roman" w:eastAsia="Times New Roman" w:hAnsi="Times New Roman" w:cs="Times New Roman"/>
          <w:sz w:val="24"/>
          <w:szCs w:val="24"/>
          <w:lang w:eastAsia="fr-FR"/>
        </w:rPr>
        <w:t xml:space="preserve"> </w:t>
      </w:r>
      <w:r w:rsidR="00496628">
        <w:rPr>
          <w:rFonts w:ascii="Times New Roman" w:eastAsia="Times New Roman" w:hAnsi="Times New Roman" w:cs="Times New Roman"/>
          <w:sz w:val="24"/>
          <w:szCs w:val="24"/>
          <w:lang w:eastAsia="fr-FR"/>
        </w:rPr>
        <w:t>de l’</w:t>
      </w:r>
      <w:r w:rsidR="00024A61" w:rsidRPr="00076E60">
        <w:rPr>
          <w:rFonts w:ascii="Times New Roman" w:eastAsia="Times New Roman" w:hAnsi="Times New Roman" w:cs="Times New Roman"/>
          <w:sz w:val="24"/>
          <w:szCs w:val="24"/>
          <w:lang w:eastAsia="fr-FR"/>
        </w:rPr>
        <w:t>Homme</w:t>
      </w:r>
      <w:r w:rsidR="004F5123" w:rsidRPr="00076E60">
        <w:rPr>
          <w:rStyle w:val="Appelnotedebasdep"/>
          <w:rFonts w:ascii="Times New Roman" w:eastAsia="Times New Roman" w:hAnsi="Times New Roman" w:cs="Times New Roman"/>
          <w:sz w:val="24"/>
          <w:szCs w:val="24"/>
          <w:lang w:eastAsia="fr-FR"/>
        </w:rPr>
        <w:footnoteReference w:id="27"/>
      </w:r>
      <w:r w:rsidR="00024A61" w:rsidRPr="00076E60">
        <w:rPr>
          <w:rFonts w:ascii="Times New Roman" w:eastAsia="Times New Roman" w:hAnsi="Times New Roman" w:cs="Times New Roman"/>
          <w:sz w:val="24"/>
          <w:szCs w:val="24"/>
          <w:lang w:eastAsia="fr-FR"/>
        </w:rPr>
        <w:t>.</w:t>
      </w:r>
      <w:r w:rsidR="00024A61" w:rsidRPr="00514BDF">
        <w:rPr>
          <w:rFonts w:eastAsia="Times New Roman" w:cs="Courier New"/>
          <w:sz w:val="24"/>
          <w:szCs w:val="24"/>
          <w:lang w:eastAsia="fr-FR"/>
        </w:rPr>
        <w:t xml:space="preserve"> </w:t>
      </w:r>
      <w:r w:rsidR="00947E11">
        <w:rPr>
          <w:rFonts w:eastAsia="Times New Roman" w:cs="Courier New"/>
          <w:sz w:val="24"/>
          <w:szCs w:val="24"/>
          <w:lang w:eastAsia="fr-FR"/>
        </w:rPr>
        <w:t xml:space="preserve"> </w:t>
      </w:r>
      <w:r w:rsidR="00947E11" w:rsidRPr="00F153C3">
        <w:rPr>
          <w:rFonts w:ascii="Times New Roman" w:eastAsia="Times New Roman" w:hAnsi="Times New Roman" w:cs="Times New Roman"/>
          <w:sz w:val="24"/>
          <w:szCs w:val="24"/>
          <w:lang w:eastAsia="fr-FR"/>
        </w:rPr>
        <w:t>Plus récemment</w:t>
      </w:r>
      <w:r w:rsidR="00F153C3" w:rsidRPr="00F153C3">
        <w:rPr>
          <w:rFonts w:ascii="Times New Roman" w:eastAsia="Times New Roman" w:hAnsi="Times New Roman" w:cs="Times New Roman"/>
          <w:sz w:val="24"/>
          <w:szCs w:val="24"/>
          <w:lang w:eastAsia="fr-FR"/>
        </w:rPr>
        <w:t>,</w:t>
      </w:r>
      <w:r w:rsidR="00947E11" w:rsidRPr="00F153C3">
        <w:rPr>
          <w:rFonts w:ascii="Times New Roman" w:eastAsia="Times New Roman" w:hAnsi="Times New Roman" w:cs="Times New Roman"/>
          <w:sz w:val="24"/>
          <w:szCs w:val="24"/>
          <w:lang w:eastAsia="fr-FR"/>
        </w:rPr>
        <w:t xml:space="preserve"> cependant, une i</w:t>
      </w:r>
      <w:r w:rsidR="004F5123" w:rsidRPr="00F153C3">
        <w:rPr>
          <w:rFonts w:ascii="Times New Roman" w:eastAsia="Times New Roman" w:hAnsi="Times New Roman" w:cs="Times New Roman"/>
          <w:sz w:val="24"/>
          <w:szCs w:val="24"/>
          <w:lang w:eastAsia="fr-FR"/>
        </w:rPr>
        <w:t>nitiative citoyenne eur</w:t>
      </w:r>
      <w:r w:rsidR="009312D6" w:rsidRPr="00F153C3">
        <w:rPr>
          <w:rFonts w:ascii="Times New Roman" w:eastAsia="Times New Roman" w:hAnsi="Times New Roman" w:cs="Times New Roman"/>
          <w:sz w:val="24"/>
          <w:szCs w:val="24"/>
          <w:lang w:eastAsia="fr-FR"/>
        </w:rPr>
        <w:t xml:space="preserve">opéenne « Right2Water » portant </w:t>
      </w:r>
      <w:r w:rsidR="004F5123" w:rsidRPr="00F153C3">
        <w:rPr>
          <w:rFonts w:ascii="Times New Roman" w:eastAsia="Times New Roman" w:hAnsi="Times New Roman" w:cs="Times New Roman"/>
          <w:sz w:val="24"/>
          <w:szCs w:val="24"/>
          <w:lang w:eastAsia="fr-FR"/>
        </w:rPr>
        <w:t>sur le thème de « </w:t>
      </w:r>
      <w:r w:rsidR="004F5123" w:rsidRPr="00F153C3">
        <w:rPr>
          <w:rFonts w:ascii="Times New Roman" w:eastAsia="Times New Roman" w:hAnsi="Times New Roman" w:cs="Times New Roman"/>
          <w:i/>
          <w:sz w:val="24"/>
          <w:szCs w:val="24"/>
          <w:lang w:eastAsia="fr-FR"/>
        </w:rPr>
        <w:t>L’eau, un droit humain</w:t>
      </w:r>
      <w:r w:rsidR="004F5123" w:rsidRPr="00F153C3">
        <w:rPr>
          <w:rFonts w:ascii="Times New Roman" w:eastAsia="Times New Roman" w:hAnsi="Times New Roman" w:cs="Times New Roman"/>
          <w:sz w:val="24"/>
          <w:szCs w:val="24"/>
          <w:lang w:eastAsia="fr-FR"/>
        </w:rPr>
        <w:t> »</w:t>
      </w:r>
      <w:r w:rsidR="007C093A" w:rsidRPr="00F153C3">
        <w:rPr>
          <w:rFonts w:ascii="Times New Roman" w:eastAsia="Times New Roman" w:hAnsi="Times New Roman" w:cs="Times New Roman"/>
          <w:sz w:val="24"/>
          <w:szCs w:val="24"/>
          <w:lang w:eastAsia="fr-FR"/>
        </w:rPr>
        <w:t xml:space="preserve"> a été adopté</w:t>
      </w:r>
      <w:r w:rsidR="00947E11" w:rsidRPr="00F153C3">
        <w:rPr>
          <w:rFonts w:ascii="Times New Roman" w:eastAsia="Times New Roman" w:hAnsi="Times New Roman" w:cs="Times New Roman"/>
          <w:sz w:val="24"/>
          <w:szCs w:val="24"/>
          <w:lang w:eastAsia="fr-FR"/>
        </w:rPr>
        <w:t>e</w:t>
      </w:r>
      <w:r w:rsidR="007C093A" w:rsidRPr="00F153C3">
        <w:rPr>
          <w:rFonts w:ascii="Times New Roman" w:eastAsia="Times New Roman" w:hAnsi="Times New Roman" w:cs="Times New Roman"/>
          <w:sz w:val="24"/>
          <w:szCs w:val="24"/>
          <w:lang w:eastAsia="fr-FR"/>
        </w:rPr>
        <w:t xml:space="preserve"> par le </w:t>
      </w:r>
      <w:r w:rsidR="007C093A" w:rsidRPr="00F153C3">
        <w:rPr>
          <w:rFonts w:ascii="Times New Roman" w:eastAsia="Times New Roman" w:hAnsi="Times New Roman" w:cs="Times New Roman"/>
          <w:sz w:val="24"/>
          <w:szCs w:val="24"/>
          <w:lang w:eastAsia="fr-FR"/>
        </w:rPr>
        <w:lastRenderedPageBreak/>
        <w:t>Parlement européen</w:t>
      </w:r>
      <w:r w:rsidR="004F5123" w:rsidRPr="00F153C3">
        <w:rPr>
          <w:rStyle w:val="Appelnotedebasdep"/>
          <w:rFonts w:ascii="Times New Roman" w:eastAsia="Times New Roman" w:hAnsi="Times New Roman" w:cs="Times New Roman"/>
          <w:sz w:val="24"/>
          <w:szCs w:val="24"/>
          <w:lang w:eastAsia="fr-FR"/>
        </w:rPr>
        <w:footnoteReference w:id="28"/>
      </w:r>
      <w:r w:rsidR="004F5123" w:rsidRPr="00F153C3">
        <w:rPr>
          <w:rFonts w:ascii="Times New Roman" w:eastAsia="Times New Roman" w:hAnsi="Times New Roman" w:cs="Times New Roman"/>
          <w:sz w:val="24"/>
          <w:szCs w:val="24"/>
          <w:lang w:eastAsia="fr-FR"/>
        </w:rPr>
        <w:t>.</w:t>
      </w:r>
      <w:r w:rsidR="004F5123">
        <w:rPr>
          <w:rFonts w:eastAsia="Times New Roman" w:cs="Courier New"/>
          <w:sz w:val="24"/>
          <w:szCs w:val="24"/>
          <w:lang w:eastAsia="fr-FR"/>
        </w:rPr>
        <w:t xml:space="preserve"> </w:t>
      </w:r>
      <w:r w:rsidR="00F153C3">
        <w:rPr>
          <w:rFonts w:eastAsia="Times New Roman" w:cs="Courier New"/>
          <w:sz w:val="24"/>
          <w:szCs w:val="24"/>
          <w:lang w:eastAsia="fr-FR"/>
        </w:rPr>
        <w:t xml:space="preserve"> </w:t>
      </w:r>
      <w:r w:rsidR="00F153C3" w:rsidRPr="00F153C3">
        <w:rPr>
          <w:rFonts w:ascii="Times New Roman" w:eastAsia="Times New Roman" w:hAnsi="Times New Roman" w:cs="Times New Roman"/>
          <w:sz w:val="24"/>
          <w:szCs w:val="24"/>
          <w:lang w:eastAsia="fr-FR"/>
        </w:rPr>
        <w:t xml:space="preserve">Il faut toutefois </w:t>
      </w:r>
      <w:r w:rsidR="007C093A" w:rsidRPr="00F153C3">
        <w:rPr>
          <w:rFonts w:ascii="Times New Roman" w:eastAsia="Times New Roman" w:hAnsi="Times New Roman" w:cs="Times New Roman"/>
          <w:sz w:val="24"/>
          <w:szCs w:val="24"/>
          <w:lang w:eastAsia="fr-FR"/>
        </w:rPr>
        <w:t xml:space="preserve"> relever que </w:t>
      </w:r>
      <w:r w:rsidR="009312D6" w:rsidRPr="00F153C3">
        <w:rPr>
          <w:rFonts w:ascii="Times New Roman" w:eastAsia="Times New Roman" w:hAnsi="Times New Roman" w:cs="Times New Roman"/>
          <w:sz w:val="24"/>
          <w:szCs w:val="24"/>
          <w:lang w:eastAsia="fr-FR"/>
        </w:rPr>
        <w:t>l</w:t>
      </w:r>
      <w:r w:rsidR="00AD52B1" w:rsidRPr="00F153C3">
        <w:rPr>
          <w:rFonts w:ascii="Times New Roman" w:eastAsia="Times New Roman" w:hAnsi="Times New Roman" w:cs="Times New Roman"/>
          <w:sz w:val="24"/>
          <w:szCs w:val="24"/>
          <w:lang w:eastAsia="fr-FR"/>
        </w:rPr>
        <w:t>e Parlement e</w:t>
      </w:r>
      <w:r w:rsidR="003D7A99" w:rsidRPr="00F153C3">
        <w:rPr>
          <w:rFonts w:ascii="Times New Roman" w:eastAsia="Times New Roman" w:hAnsi="Times New Roman" w:cs="Times New Roman"/>
          <w:sz w:val="24"/>
          <w:szCs w:val="24"/>
          <w:lang w:eastAsia="fr-FR"/>
        </w:rPr>
        <w:t>uropéen</w:t>
      </w:r>
      <w:r w:rsidR="00F153C3" w:rsidRPr="00F153C3">
        <w:rPr>
          <w:rFonts w:ascii="Times New Roman" w:eastAsia="Times New Roman" w:hAnsi="Times New Roman" w:cs="Times New Roman"/>
          <w:sz w:val="24"/>
          <w:szCs w:val="24"/>
          <w:lang w:eastAsia="fr-FR"/>
        </w:rPr>
        <w:t>,</w:t>
      </w:r>
      <w:r w:rsidR="003D7A99" w:rsidRPr="00F153C3">
        <w:rPr>
          <w:rFonts w:ascii="Times New Roman" w:eastAsia="Times New Roman" w:hAnsi="Times New Roman" w:cs="Times New Roman"/>
          <w:sz w:val="24"/>
          <w:szCs w:val="24"/>
          <w:lang w:eastAsia="fr-FR"/>
        </w:rPr>
        <w:t xml:space="preserve"> très favorable à la reconnaissance d’un droit à l’eau</w:t>
      </w:r>
      <w:r w:rsidR="00F153C3" w:rsidRPr="00F153C3">
        <w:rPr>
          <w:rFonts w:ascii="Times New Roman" w:eastAsia="Times New Roman" w:hAnsi="Times New Roman" w:cs="Times New Roman"/>
          <w:sz w:val="24"/>
          <w:szCs w:val="24"/>
          <w:lang w:eastAsia="fr-FR"/>
        </w:rPr>
        <w:t>,</w:t>
      </w:r>
      <w:r w:rsidR="003D7A99" w:rsidRPr="00F153C3">
        <w:rPr>
          <w:rFonts w:ascii="Times New Roman" w:eastAsia="Times New Roman" w:hAnsi="Times New Roman" w:cs="Times New Roman"/>
          <w:sz w:val="24"/>
          <w:szCs w:val="24"/>
          <w:lang w:eastAsia="fr-FR"/>
        </w:rPr>
        <w:t xml:space="preserve"> s’est heurté a</w:t>
      </w:r>
      <w:r w:rsidR="00AD52B1" w:rsidRPr="00F153C3">
        <w:rPr>
          <w:rFonts w:ascii="Times New Roman" w:eastAsia="Times New Roman" w:hAnsi="Times New Roman" w:cs="Times New Roman"/>
          <w:sz w:val="24"/>
          <w:szCs w:val="24"/>
          <w:lang w:eastAsia="fr-FR"/>
        </w:rPr>
        <w:t>ux réticences de la Commission e</w:t>
      </w:r>
      <w:r w:rsidR="003D7A99" w:rsidRPr="00F153C3">
        <w:rPr>
          <w:rFonts w:ascii="Times New Roman" w:eastAsia="Times New Roman" w:hAnsi="Times New Roman" w:cs="Times New Roman"/>
          <w:sz w:val="24"/>
          <w:szCs w:val="24"/>
          <w:lang w:eastAsia="fr-FR"/>
        </w:rPr>
        <w:t>uropéenne</w:t>
      </w:r>
      <w:r w:rsidR="00B866C2" w:rsidRPr="00F153C3">
        <w:rPr>
          <w:rStyle w:val="Appelnotedebasdep"/>
          <w:rFonts w:ascii="Times New Roman" w:eastAsia="Times New Roman" w:hAnsi="Times New Roman" w:cs="Times New Roman"/>
          <w:sz w:val="24"/>
          <w:szCs w:val="24"/>
          <w:lang w:eastAsia="fr-FR"/>
        </w:rPr>
        <w:footnoteReference w:id="29"/>
      </w:r>
      <w:r w:rsidR="003D7A99" w:rsidRPr="00F153C3">
        <w:rPr>
          <w:rFonts w:ascii="Times New Roman" w:eastAsia="Times New Roman" w:hAnsi="Times New Roman" w:cs="Times New Roman"/>
          <w:sz w:val="24"/>
          <w:szCs w:val="24"/>
          <w:lang w:eastAsia="fr-FR"/>
        </w:rPr>
        <w:t>.</w:t>
      </w:r>
    </w:p>
    <w:p w:rsidR="001F5761" w:rsidRPr="00335325" w:rsidRDefault="00514BDF" w:rsidP="004A6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0"/>
          <w:szCs w:val="20"/>
          <w:lang w:eastAsia="fr-FR"/>
        </w:rPr>
      </w:pPr>
      <w:r w:rsidRPr="00335325">
        <w:rPr>
          <w:rFonts w:ascii="Times New Roman" w:eastAsia="Times New Roman" w:hAnsi="Times New Roman" w:cs="Times New Roman"/>
          <w:sz w:val="24"/>
          <w:szCs w:val="24"/>
          <w:lang w:eastAsia="fr-FR"/>
        </w:rPr>
        <w:t xml:space="preserve">Ainsi, </w:t>
      </w:r>
      <w:r w:rsidR="001B3D7C" w:rsidRPr="00335325">
        <w:rPr>
          <w:rFonts w:ascii="Times New Roman" w:eastAsia="Times New Roman" w:hAnsi="Times New Roman" w:cs="Times New Roman"/>
          <w:sz w:val="24"/>
          <w:szCs w:val="24"/>
          <w:lang w:eastAsia="fr-FR"/>
        </w:rPr>
        <w:t xml:space="preserve">tant </w:t>
      </w:r>
      <w:r w:rsidR="00037E49" w:rsidRPr="00335325">
        <w:rPr>
          <w:rFonts w:ascii="Times New Roman" w:eastAsia="Times New Roman" w:hAnsi="Times New Roman" w:cs="Times New Roman"/>
          <w:sz w:val="24"/>
          <w:szCs w:val="24"/>
          <w:lang w:eastAsia="fr-FR"/>
        </w:rPr>
        <w:t>au niveau international</w:t>
      </w:r>
      <w:r w:rsidR="001B3D7C" w:rsidRPr="00335325">
        <w:rPr>
          <w:rFonts w:ascii="Times New Roman" w:eastAsia="Times New Roman" w:hAnsi="Times New Roman" w:cs="Times New Roman"/>
          <w:sz w:val="24"/>
          <w:szCs w:val="24"/>
          <w:lang w:eastAsia="fr-FR"/>
        </w:rPr>
        <w:t xml:space="preserve"> qu’</w:t>
      </w:r>
      <w:r w:rsidRPr="00335325">
        <w:rPr>
          <w:rFonts w:ascii="Times New Roman" w:eastAsia="Times New Roman" w:hAnsi="Times New Roman" w:cs="Times New Roman"/>
          <w:sz w:val="24"/>
          <w:szCs w:val="24"/>
          <w:lang w:eastAsia="fr-FR"/>
        </w:rPr>
        <w:t xml:space="preserve">européen, il </w:t>
      </w:r>
      <w:r w:rsidR="00037E49" w:rsidRPr="00335325">
        <w:rPr>
          <w:rFonts w:ascii="Times New Roman" w:eastAsia="Times New Roman" w:hAnsi="Times New Roman" w:cs="Times New Roman"/>
          <w:sz w:val="24"/>
          <w:szCs w:val="24"/>
          <w:lang w:eastAsia="fr-FR"/>
        </w:rPr>
        <w:t xml:space="preserve"> </w:t>
      </w:r>
      <w:r w:rsidR="005111CF">
        <w:rPr>
          <w:rFonts w:ascii="Times New Roman" w:eastAsia="Times New Roman" w:hAnsi="Times New Roman" w:cs="Times New Roman"/>
          <w:sz w:val="24"/>
          <w:szCs w:val="24"/>
          <w:lang w:eastAsia="fr-FR"/>
        </w:rPr>
        <w:t>est régulièrement souligné</w:t>
      </w:r>
      <w:r w:rsidR="00335325">
        <w:rPr>
          <w:rFonts w:ascii="Times New Roman" w:eastAsia="Times New Roman" w:hAnsi="Times New Roman" w:cs="Times New Roman"/>
          <w:sz w:val="24"/>
          <w:szCs w:val="24"/>
          <w:lang w:eastAsia="fr-FR"/>
        </w:rPr>
        <w:t xml:space="preserve"> que l’</w:t>
      </w:r>
      <w:r w:rsidR="00037E49" w:rsidRPr="00335325">
        <w:rPr>
          <w:rFonts w:ascii="Times New Roman" w:eastAsia="Times New Roman" w:hAnsi="Times New Roman" w:cs="Times New Roman"/>
          <w:sz w:val="24"/>
          <w:szCs w:val="24"/>
          <w:lang w:eastAsia="fr-FR"/>
        </w:rPr>
        <w:t xml:space="preserve">accès à </w:t>
      </w:r>
      <w:r w:rsidR="005776F8" w:rsidRPr="00335325">
        <w:rPr>
          <w:rFonts w:ascii="Times New Roman" w:eastAsia="Times New Roman" w:hAnsi="Times New Roman" w:cs="Times New Roman"/>
          <w:sz w:val="24"/>
          <w:szCs w:val="24"/>
          <w:lang w:eastAsia="fr-FR"/>
        </w:rPr>
        <w:t xml:space="preserve">l'eau est un droit fondamental, </w:t>
      </w:r>
      <w:r w:rsidR="00037E49" w:rsidRPr="00335325">
        <w:rPr>
          <w:rFonts w:ascii="Times New Roman" w:eastAsia="Times New Roman" w:hAnsi="Times New Roman" w:cs="Times New Roman"/>
          <w:sz w:val="24"/>
          <w:szCs w:val="24"/>
          <w:lang w:eastAsia="fr-FR"/>
        </w:rPr>
        <w:t>mais</w:t>
      </w:r>
      <w:r w:rsidR="005776F8" w:rsidRPr="00335325">
        <w:rPr>
          <w:rFonts w:ascii="Times New Roman" w:eastAsia="Times New Roman" w:hAnsi="Times New Roman" w:cs="Times New Roman"/>
          <w:sz w:val="24"/>
          <w:szCs w:val="24"/>
          <w:lang w:eastAsia="fr-FR"/>
        </w:rPr>
        <w:t>,</w:t>
      </w:r>
      <w:r w:rsidR="00037E49" w:rsidRPr="00335325">
        <w:rPr>
          <w:rFonts w:ascii="Times New Roman" w:eastAsia="Times New Roman" w:hAnsi="Times New Roman" w:cs="Times New Roman"/>
          <w:sz w:val="24"/>
          <w:szCs w:val="24"/>
          <w:lang w:eastAsia="fr-FR"/>
        </w:rPr>
        <w:t xml:space="preserve"> </w:t>
      </w:r>
      <w:r w:rsidR="00EC5DA9" w:rsidRPr="00335325">
        <w:rPr>
          <w:rFonts w:ascii="Times New Roman" w:eastAsia="Times New Roman" w:hAnsi="Times New Roman" w:cs="Times New Roman"/>
          <w:sz w:val="24"/>
          <w:szCs w:val="24"/>
          <w:lang w:eastAsia="fr-FR"/>
        </w:rPr>
        <w:t xml:space="preserve">comme </w:t>
      </w:r>
      <w:r w:rsidRPr="00335325">
        <w:rPr>
          <w:rFonts w:ascii="Times New Roman" w:eastAsia="Times New Roman" w:hAnsi="Times New Roman" w:cs="Times New Roman"/>
          <w:sz w:val="24"/>
          <w:szCs w:val="24"/>
          <w:lang w:eastAsia="fr-FR"/>
        </w:rPr>
        <w:t xml:space="preserve"> en France</w:t>
      </w:r>
      <w:r w:rsidR="00037E49" w:rsidRPr="00335325">
        <w:rPr>
          <w:rFonts w:ascii="Times New Roman" w:eastAsia="Times New Roman" w:hAnsi="Times New Roman" w:cs="Times New Roman"/>
          <w:sz w:val="24"/>
          <w:szCs w:val="24"/>
          <w:lang w:eastAsia="fr-FR"/>
        </w:rPr>
        <w:t xml:space="preserve">, </w:t>
      </w:r>
      <w:r w:rsidR="005776F8" w:rsidRPr="00335325">
        <w:rPr>
          <w:rFonts w:ascii="Times New Roman" w:eastAsia="Times New Roman" w:hAnsi="Times New Roman" w:cs="Times New Roman"/>
          <w:sz w:val="24"/>
          <w:szCs w:val="24"/>
          <w:lang w:eastAsia="fr-FR"/>
        </w:rPr>
        <w:t>il n’est pas précisé de façon concrète</w:t>
      </w:r>
      <w:r w:rsidR="00B866C2" w:rsidRPr="00335325">
        <w:rPr>
          <w:rFonts w:ascii="Times New Roman" w:eastAsia="Times New Roman" w:hAnsi="Times New Roman" w:cs="Times New Roman"/>
          <w:sz w:val="24"/>
          <w:szCs w:val="24"/>
          <w:lang w:eastAsia="fr-FR"/>
        </w:rPr>
        <w:t xml:space="preserve"> </w:t>
      </w:r>
      <w:r w:rsidR="005776F8" w:rsidRPr="00335325">
        <w:rPr>
          <w:rFonts w:ascii="Times New Roman" w:eastAsia="Times New Roman" w:hAnsi="Times New Roman" w:cs="Times New Roman"/>
          <w:sz w:val="24"/>
          <w:szCs w:val="24"/>
          <w:lang w:eastAsia="fr-FR"/>
        </w:rPr>
        <w:t xml:space="preserve"> quels sont les besoins vitaux de chaque individu ni </w:t>
      </w:r>
      <w:r w:rsidR="00037E49" w:rsidRPr="00335325">
        <w:rPr>
          <w:rFonts w:ascii="Times New Roman" w:eastAsia="Times New Roman" w:hAnsi="Times New Roman" w:cs="Times New Roman"/>
          <w:sz w:val="24"/>
          <w:szCs w:val="24"/>
          <w:lang w:eastAsia="fr-FR"/>
        </w:rPr>
        <w:t xml:space="preserve">comment </w:t>
      </w:r>
      <w:r w:rsidR="005776F8" w:rsidRPr="00335325">
        <w:rPr>
          <w:rFonts w:ascii="Times New Roman" w:eastAsia="Times New Roman" w:hAnsi="Times New Roman" w:cs="Times New Roman"/>
          <w:sz w:val="24"/>
          <w:szCs w:val="24"/>
          <w:lang w:eastAsia="fr-FR"/>
        </w:rPr>
        <w:t xml:space="preserve"> on peut </w:t>
      </w:r>
      <w:r w:rsidR="00037E49" w:rsidRPr="00335325">
        <w:rPr>
          <w:rFonts w:ascii="Times New Roman" w:eastAsia="Times New Roman" w:hAnsi="Times New Roman" w:cs="Times New Roman"/>
          <w:sz w:val="24"/>
          <w:szCs w:val="24"/>
          <w:lang w:eastAsia="fr-FR"/>
        </w:rPr>
        <w:t xml:space="preserve">concilier cet impératif </w:t>
      </w:r>
      <w:r w:rsidR="00335325">
        <w:rPr>
          <w:rFonts w:ascii="Times New Roman" w:eastAsia="Times New Roman" w:hAnsi="Times New Roman" w:cs="Times New Roman"/>
          <w:sz w:val="24"/>
          <w:szCs w:val="24"/>
          <w:lang w:eastAsia="fr-FR"/>
        </w:rPr>
        <w:t xml:space="preserve">avec les </w:t>
      </w:r>
      <w:r w:rsidR="00335325" w:rsidRPr="00CA6A7D">
        <w:rPr>
          <w:rFonts w:ascii="Times New Roman" w:eastAsia="Times New Roman" w:hAnsi="Times New Roman" w:cs="Times New Roman"/>
          <w:sz w:val="24"/>
          <w:szCs w:val="24"/>
          <w:lang w:eastAsia="fr-FR"/>
        </w:rPr>
        <w:t>considérations d’</w:t>
      </w:r>
      <w:r w:rsidR="00037E49" w:rsidRPr="00CA6A7D">
        <w:rPr>
          <w:rFonts w:ascii="Times New Roman" w:eastAsia="Times New Roman" w:hAnsi="Times New Roman" w:cs="Times New Roman"/>
          <w:sz w:val="24"/>
          <w:szCs w:val="24"/>
          <w:lang w:eastAsia="fr-FR"/>
        </w:rPr>
        <w:t>ordre économique</w:t>
      </w:r>
      <w:r w:rsidR="00833CAF">
        <w:rPr>
          <w:rStyle w:val="Appelnotedebasdep"/>
          <w:rFonts w:ascii="Times New Roman" w:eastAsia="Times New Roman" w:hAnsi="Times New Roman" w:cs="Times New Roman"/>
          <w:sz w:val="24"/>
          <w:szCs w:val="24"/>
          <w:lang w:eastAsia="fr-FR"/>
        </w:rPr>
        <w:footnoteReference w:id="30"/>
      </w:r>
      <w:r w:rsidR="00EB0381" w:rsidRPr="00CA6A7D">
        <w:rPr>
          <w:rFonts w:ascii="Times New Roman" w:eastAsia="Times New Roman" w:hAnsi="Times New Roman" w:cs="Times New Roman"/>
          <w:sz w:val="24"/>
          <w:szCs w:val="24"/>
          <w:lang w:eastAsia="fr-FR"/>
        </w:rPr>
        <w:t xml:space="preserve">. </w:t>
      </w:r>
      <w:r w:rsidR="00EB0381" w:rsidRPr="00335325">
        <w:rPr>
          <w:rFonts w:ascii="Times New Roman" w:eastAsia="Times New Roman" w:hAnsi="Times New Roman" w:cs="Times New Roman"/>
          <w:sz w:val="24"/>
          <w:szCs w:val="24"/>
          <w:lang w:eastAsia="fr-FR"/>
        </w:rPr>
        <w:t>En définitive, les sources autres que nationales étaient nombreuses et la Cour aurait pu</w:t>
      </w:r>
      <w:r w:rsidR="004A65CB" w:rsidRPr="00335325">
        <w:rPr>
          <w:rFonts w:ascii="Times New Roman" w:eastAsia="Times New Roman" w:hAnsi="Times New Roman" w:cs="Times New Roman"/>
          <w:sz w:val="24"/>
          <w:szCs w:val="24"/>
          <w:lang w:eastAsia="fr-FR"/>
        </w:rPr>
        <w:t>,</w:t>
      </w:r>
      <w:r w:rsidR="00EB0381" w:rsidRPr="00335325">
        <w:rPr>
          <w:rFonts w:ascii="Times New Roman" w:eastAsia="Times New Roman" w:hAnsi="Times New Roman" w:cs="Times New Roman"/>
          <w:sz w:val="24"/>
          <w:szCs w:val="24"/>
          <w:lang w:eastAsia="fr-FR"/>
        </w:rPr>
        <w:t xml:space="preserve"> sur ce point</w:t>
      </w:r>
      <w:r w:rsidR="004A65CB" w:rsidRPr="00335325">
        <w:rPr>
          <w:rFonts w:ascii="Times New Roman" w:eastAsia="Times New Roman" w:hAnsi="Times New Roman" w:cs="Times New Roman"/>
          <w:sz w:val="24"/>
          <w:szCs w:val="24"/>
          <w:lang w:eastAsia="fr-FR"/>
        </w:rPr>
        <w:t>,</w:t>
      </w:r>
      <w:r w:rsidR="00EB0381" w:rsidRPr="00335325">
        <w:rPr>
          <w:rFonts w:ascii="Times New Roman" w:eastAsia="Times New Roman" w:hAnsi="Times New Roman" w:cs="Times New Roman"/>
          <w:sz w:val="24"/>
          <w:szCs w:val="24"/>
          <w:lang w:eastAsia="fr-FR"/>
        </w:rPr>
        <w:t xml:space="preserve"> fortifier</w:t>
      </w:r>
      <w:r w:rsidR="004A65CB" w:rsidRPr="00335325">
        <w:rPr>
          <w:rFonts w:ascii="Times New Roman" w:eastAsia="Times New Roman" w:hAnsi="Times New Roman" w:cs="Times New Roman"/>
          <w:sz w:val="24"/>
          <w:szCs w:val="24"/>
          <w:lang w:eastAsia="fr-FR"/>
        </w:rPr>
        <w:t xml:space="preserve"> encore davantage</w:t>
      </w:r>
      <w:r w:rsidR="00EB0381" w:rsidRPr="00335325">
        <w:rPr>
          <w:rFonts w:ascii="Times New Roman" w:eastAsia="Times New Roman" w:hAnsi="Times New Roman" w:cs="Times New Roman"/>
          <w:sz w:val="24"/>
          <w:szCs w:val="24"/>
          <w:lang w:eastAsia="fr-FR"/>
        </w:rPr>
        <w:t xml:space="preserve"> l’autorité de sa décision.</w:t>
      </w:r>
    </w:p>
    <w:p w:rsidR="00C53D87" w:rsidRDefault="00036E80" w:rsidP="003C7147">
      <w:pPr>
        <w:spacing w:line="360" w:lineRule="auto"/>
        <w:jc w:val="both"/>
        <w:rPr>
          <w:rFonts w:ascii="Times New Roman" w:hAnsi="Times New Roman" w:cs="Times New Roman"/>
          <w:sz w:val="24"/>
          <w:szCs w:val="24"/>
        </w:rPr>
      </w:pPr>
      <w:r w:rsidRPr="00CA6A7D">
        <w:rPr>
          <w:rFonts w:ascii="Times New Roman" w:hAnsi="Times New Roman" w:cs="Times New Roman"/>
          <w:sz w:val="24"/>
          <w:szCs w:val="24"/>
        </w:rPr>
        <w:t xml:space="preserve">Toujours   pour </w:t>
      </w:r>
      <w:r w:rsidR="005E7993" w:rsidRPr="00CA6A7D">
        <w:rPr>
          <w:rFonts w:ascii="Times New Roman" w:hAnsi="Times New Roman" w:cs="Times New Roman"/>
          <w:sz w:val="24"/>
          <w:szCs w:val="24"/>
        </w:rPr>
        <w:t xml:space="preserve"> fonder </w:t>
      </w:r>
      <w:r w:rsidR="005E7993">
        <w:rPr>
          <w:rFonts w:ascii="Times New Roman" w:hAnsi="Times New Roman" w:cs="Times New Roman"/>
          <w:sz w:val="24"/>
          <w:szCs w:val="24"/>
        </w:rPr>
        <w:t xml:space="preserve">l’interdiction des réductions de débit d’eau, la Cour va ensuite </w:t>
      </w:r>
      <w:r w:rsidR="00B2393B">
        <w:rPr>
          <w:rFonts w:ascii="Times New Roman" w:hAnsi="Times New Roman" w:cs="Times New Roman"/>
          <w:sz w:val="24"/>
          <w:szCs w:val="24"/>
        </w:rPr>
        <w:t xml:space="preserve"> cite</w:t>
      </w:r>
      <w:r w:rsidR="005E7993">
        <w:rPr>
          <w:rFonts w:ascii="Times New Roman" w:hAnsi="Times New Roman" w:cs="Times New Roman"/>
          <w:sz w:val="24"/>
          <w:szCs w:val="24"/>
        </w:rPr>
        <w:t>r</w:t>
      </w:r>
      <w:r w:rsidR="00B2393B">
        <w:rPr>
          <w:rFonts w:ascii="Times New Roman" w:hAnsi="Times New Roman" w:cs="Times New Roman"/>
          <w:sz w:val="24"/>
          <w:szCs w:val="24"/>
        </w:rPr>
        <w:t xml:space="preserve"> la décision du Conseil constitutionnel du</w:t>
      </w:r>
      <w:r w:rsidR="00CA18DF">
        <w:rPr>
          <w:rFonts w:ascii="Times New Roman" w:hAnsi="Times New Roman" w:cs="Times New Roman"/>
          <w:sz w:val="24"/>
          <w:szCs w:val="24"/>
        </w:rPr>
        <w:t xml:space="preserve"> 29 mai 2015</w:t>
      </w:r>
      <w:r w:rsidR="00BC32F5">
        <w:rPr>
          <w:rFonts w:ascii="Times New Roman" w:hAnsi="Times New Roman" w:cs="Times New Roman"/>
          <w:sz w:val="24"/>
          <w:szCs w:val="24"/>
        </w:rPr>
        <w:t xml:space="preserve">. </w:t>
      </w:r>
      <w:r w:rsidR="00636DFF" w:rsidRPr="00CA6A7D">
        <w:rPr>
          <w:rFonts w:ascii="Times New Roman" w:hAnsi="Times New Roman" w:cs="Times New Roman"/>
          <w:sz w:val="24"/>
          <w:szCs w:val="24"/>
        </w:rPr>
        <w:t>On observera juste</w:t>
      </w:r>
      <w:r w:rsidR="000B3062" w:rsidRPr="00CA6A7D">
        <w:rPr>
          <w:rFonts w:ascii="Times New Roman" w:hAnsi="Times New Roman" w:cs="Times New Roman"/>
          <w:sz w:val="24"/>
          <w:szCs w:val="24"/>
        </w:rPr>
        <w:t xml:space="preserve"> à ce sujet</w:t>
      </w:r>
      <w:r w:rsidR="00636DFF" w:rsidRPr="00CA6A7D">
        <w:rPr>
          <w:rFonts w:ascii="Times New Roman" w:hAnsi="Times New Roman" w:cs="Times New Roman"/>
          <w:sz w:val="24"/>
          <w:szCs w:val="24"/>
        </w:rPr>
        <w:t xml:space="preserve"> que</w:t>
      </w:r>
      <w:r w:rsidR="000B3062" w:rsidRPr="00CA6A7D">
        <w:rPr>
          <w:rFonts w:ascii="Times New Roman" w:hAnsi="Times New Roman" w:cs="Times New Roman"/>
          <w:sz w:val="24"/>
          <w:szCs w:val="24"/>
        </w:rPr>
        <w:t xml:space="preserve">, si </w:t>
      </w:r>
      <w:r w:rsidR="000F7908" w:rsidRPr="00CA6A7D">
        <w:rPr>
          <w:rFonts w:ascii="Times New Roman" w:hAnsi="Times New Roman" w:cs="Times New Roman"/>
          <w:sz w:val="24"/>
          <w:szCs w:val="24"/>
        </w:rPr>
        <w:t>le Trib</w:t>
      </w:r>
      <w:r w:rsidR="000B3062" w:rsidRPr="00CA6A7D">
        <w:rPr>
          <w:rFonts w:ascii="Times New Roman" w:hAnsi="Times New Roman" w:cs="Times New Roman"/>
          <w:sz w:val="24"/>
          <w:szCs w:val="24"/>
        </w:rPr>
        <w:t>unal faisait de cette décision l</w:t>
      </w:r>
      <w:r w:rsidR="000F7908" w:rsidRPr="00CA6A7D">
        <w:rPr>
          <w:rFonts w:ascii="Times New Roman" w:hAnsi="Times New Roman" w:cs="Times New Roman"/>
          <w:sz w:val="24"/>
          <w:szCs w:val="24"/>
        </w:rPr>
        <w:t xml:space="preserve">a  </w:t>
      </w:r>
      <w:r w:rsidR="00636DFF" w:rsidRPr="00CA6A7D">
        <w:rPr>
          <w:rFonts w:ascii="Times New Roman" w:hAnsi="Times New Roman" w:cs="Times New Roman"/>
          <w:sz w:val="24"/>
          <w:szCs w:val="24"/>
        </w:rPr>
        <w:t>clé de voute</w:t>
      </w:r>
      <w:r w:rsidR="000F7908" w:rsidRPr="00CA6A7D">
        <w:rPr>
          <w:rFonts w:ascii="Times New Roman" w:hAnsi="Times New Roman" w:cs="Times New Roman"/>
          <w:sz w:val="24"/>
          <w:szCs w:val="24"/>
        </w:rPr>
        <w:t xml:space="preserve"> de sa construction juridique</w:t>
      </w:r>
      <w:r w:rsidR="0073254C" w:rsidRPr="00CA6A7D">
        <w:rPr>
          <w:rStyle w:val="Appelnotedebasdep"/>
          <w:rFonts w:ascii="Times New Roman" w:hAnsi="Times New Roman" w:cs="Times New Roman"/>
          <w:sz w:val="24"/>
          <w:szCs w:val="24"/>
        </w:rPr>
        <w:footnoteReference w:id="31"/>
      </w:r>
      <w:r w:rsidR="0073254C" w:rsidRPr="00CA6A7D">
        <w:rPr>
          <w:rFonts w:ascii="Times New Roman" w:hAnsi="Times New Roman" w:cs="Times New Roman"/>
          <w:sz w:val="24"/>
          <w:szCs w:val="24"/>
        </w:rPr>
        <w:t>, la Cour en fait</w:t>
      </w:r>
      <w:r w:rsidR="00B2535A" w:rsidRPr="00CA6A7D">
        <w:rPr>
          <w:rFonts w:ascii="Times New Roman" w:hAnsi="Times New Roman" w:cs="Times New Roman"/>
          <w:sz w:val="24"/>
          <w:szCs w:val="24"/>
        </w:rPr>
        <w:t xml:space="preserve"> une </w:t>
      </w:r>
      <w:r w:rsidR="000F7908" w:rsidRPr="00CA6A7D">
        <w:rPr>
          <w:rFonts w:ascii="Times New Roman" w:hAnsi="Times New Roman" w:cs="Times New Roman"/>
          <w:sz w:val="24"/>
          <w:szCs w:val="24"/>
        </w:rPr>
        <w:t xml:space="preserve"> </w:t>
      </w:r>
      <w:r w:rsidR="0073254C" w:rsidRPr="00CA6A7D">
        <w:rPr>
          <w:rFonts w:ascii="Times New Roman" w:hAnsi="Times New Roman" w:cs="Times New Roman"/>
          <w:sz w:val="24"/>
          <w:szCs w:val="24"/>
        </w:rPr>
        <w:t>pierre angulaire</w:t>
      </w:r>
      <w:r w:rsidR="00877880" w:rsidRPr="00CA6A7D">
        <w:rPr>
          <w:rFonts w:ascii="Times New Roman" w:hAnsi="Times New Roman" w:cs="Times New Roman"/>
          <w:sz w:val="24"/>
          <w:szCs w:val="24"/>
        </w:rPr>
        <w:t xml:space="preserve"> – </w:t>
      </w:r>
      <w:r w:rsidR="0073254C" w:rsidRPr="00CA6A7D">
        <w:rPr>
          <w:rFonts w:ascii="Times New Roman" w:hAnsi="Times New Roman" w:cs="Times New Roman"/>
          <w:sz w:val="24"/>
          <w:szCs w:val="24"/>
        </w:rPr>
        <w:t xml:space="preserve"> certes essentielle</w:t>
      </w:r>
      <w:r w:rsidR="00877880" w:rsidRPr="00CA6A7D">
        <w:rPr>
          <w:rFonts w:ascii="Times New Roman" w:hAnsi="Times New Roman" w:cs="Times New Roman"/>
          <w:sz w:val="24"/>
          <w:szCs w:val="24"/>
        </w:rPr>
        <w:t xml:space="preserve"> – </w:t>
      </w:r>
      <w:r w:rsidR="0073254C" w:rsidRPr="00CA6A7D">
        <w:rPr>
          <w:rFonts w:ascii="Times New Roman" w:hAnsi="Times New Roman" w:cs="Times New Roman"/>
          <w:sz w:val="24"/>
          <w:szCs w:val="24"/>
        </w:rPr>
        <w:t xml:space="preserve"> mais pas unique.</w:t>
      </w:r>
      <w:r w:rsidR="00636DFF" w:rsidRPr="00CA6A7D">
        <w:rPr>
          <w:rFonts w:ascii="Times New Roman" w:hAnsi="Times New Roman" w:cs="Times New Roman"/>
          <w:sz w:val="24"/>
          <w:szCs w:val="24"/>
        </w:rPr>
        <w:t xml:space="preserve">  </w:t>
      </w:r>
      <w:r w:rsidR="00B2393B">
        <w:rPr>
          <w:rFonts w:ascii="Times New Roman" w:hAnsi="Times New Roman" w:cs="Times New Roman"/>
          <w:sz w:val="24"/>
          <w:szCs w:val="24"/>
        </w:rPr>
        <w:t>Enfin, la Cour évoque la proposition de loi</w:t>
      </w:r>
      <w:r w:rsidR="00D8473F">
        <w:rPr>
          <w:rFonts w:ascii="Times New Roman" w:hAnsi="Times New Roman" w:cs="Times New Roman"/>
          <w:sz w:val="24"/>
          <w:szCs w:val="24"/>
        </w:rPr>
        <w:t xml:space="preserve"> visant la mise en œuvre effective du droit à l’eau potable et à l’assainissement qui prévoit notamment que le droit à l’eau potable comprend  celui de disposer chaque jour d’une quantité suffisante d’eau potable pour répondre à ses besoins élémentaires</w:t>
      </w:r>
      <w:r w:rsidR="00D87F59">
        <w:rPr>
          <w:rStyle w:val="Appelnotedebasdep"/>
          <w:rFonts w:ascii="Times New Roman" w:hAnsi="Times New Roman" w:cs="Times New Roman"/>
          <w:sz w:val="24"/>
          <w:szCs w:val="24"/>
        </w:rPr>
        <w:footnoteReference w:id="32"/>
      </w:r>
      <w:r w:rsidR="00451752">
        <w:rPr>
          <w:rFonts w:ascii="Times New Roman" w:hAnsi="Times New Roman" w:cs="Times New Roman"/>
          <w:sz w:val="24"/>
          <w:szCs w:val="24"/>
        </w:rPr>
        <w:t>.</w:t>
      </w:r>
    </w:p>
    <w:p w:rsidR="00B2393B" w:rsidRPr="00B2393B" w:rsidRDefault="00385BE4" w:rsidP="003C7147">
      <w:pPr>
        <w:spacing w:line="360" w:lineRule="auto"/>
        <w:jc w:val="both"/>
        <w:rPr>
          <w:rFonts w:ascii="Times New Roman" w:hAnsi="Times New Roman" w:cs="Times New Roman"/>
          <w:sz w:val="24"/>
          <w:szCs w:val="24"/>
        </w:rPr>
      </w:pPr>
      <w:r>
        <w:rPr>
          <w:rFonts w:ascii="Times New Roman" w:hAnsi="Times New Roman" w:cs="Times New Roman"/>
          <w:sz w:val="24"/>
          <w:szCs w:val="24"/>
        </w:rPr>
        <w:t>À</w:t>
      </w:r>
      <w:r w:rsidR="00A85922">
        <w:rPr>
          <w:rFonts w:ascii="Times New Roman" w:hAnsi="Times New Roman" w:cs="Times New Roman"/>
          <w:sz w:val="24"/>
          <w:szCs w:val="24"/>
        </w:rPr>
        <w:t xml:space="preserve"> cet égard, la Cour relève </w:t>
      </w:r>
      <w:r w:rsidR="009731E5">
        <w:rPr>
          <w:rFonts w:ascii="Times New Roman" w:hAnsi="Times New Roman" w:cs="Times New Roman"/>
          <w:sz w:val="24"/>
          <w:szCs w:val="24"/>
        </w:rPr>
        <w:t>que le</w:t>
      </w:r>
      <w:r w:rsidR="009731E5">
        <w:rPr>
          <w:rFonts w:ascii="Times New Roman" w:hAnsi="Times New Roman" w:cs="Times New Roman"/>
          <w:color w:val="000000"/>
          <w:sz w:val="24"/>
          <w:szCs w:val="24"/>
        </w:rPr>
        <w:t xml:space="preserve"> Conseil constitutionnel, dans sa décision du 29 mai 2015</w:t>
      </w:r>
      <w:r w:rsidR="004C5106">
        <w:rPr>
          <w:rFonts w:ascii="Times New Roman" w:hAnsi="Times New Roman" w:cs="Times New Roman"/>
          <w:color w:val="000000"/>
          <w:sz w:val="24"/>
          <w:szCs w:val="24"/>
        </w:rPr>
        <w:t>,</w:t>
      </w:r>
      <w:r w:rsidR="009731E5">
        <w:rPr>
          <w:rFonts w:ascii="Times New Roman" w:hAnsi="Times New Roman" w:cs="Times New Roman"/>
          <w:color w:val="000000"/>
          <w:sz w:val="24"/>
          <w:szCs w:val="24"/>
        </w:rPr>
        <w:t xml:space="preserve"> a déclaré la dernière phrase de l’ali</w:t>
      </w:r>
      <w:r w:rsidR="004C5106">
        <w:rPr>
          <w:rFonts w:ascii="Times New Roman" w:hAnsi="Times New Roman" w:cs="Times New Roman"/>
          <w:color w:val="000000"/>
          <w:sz w:val="24"/>
          <w:szCs w:val="24"/>
        </w:rPr>
        <w:t>néa 3 de</w:t>
      </w:r>
      <w:r w:rsidR="009731E5" w:rsidRPr="009731E5">
        <w:rPr>
          <w:rFonts w:ascii="Times New Roman" w:hAnsi="Times New Roman" w:cs="Times New Roman"/>
          <w:sz w:val="24"/>
          <w:szCs w:val="24"/>
        </w:rPr>
        <w:t xml:space="preserve"> </w:t>
      </w:r>
      <w:r w:rsidR="009731E5">
        <w:rPr>
          <w:rFonts w:ascii="Times New Roman" w:hAnsi="Times New Roman" w:cs="Times New Roman"/>
          <w:sz w:val="24"/>
          <w:szCs w:val="24"/>
        </w:rPr>
        <w:t>l’article L. 115-3 du CASF – « </w:t>
      </w:r>
      <w:r w:rsidR="009731E5" w:rsidRPr="004C5106">
        <w:rPr>
          <w:rFonts w:ascii="Times New Roman" w:hAnsi="Times New Roman" w:cs="Times New Roman"/>
          <w:i/>
          <w:sz w:val="24"/>
          <w:szCs w:val="24"/>
        </w:rPr>
        <w:t>Ces dispositions</w:t>
      </w:r>
      <w:r w:rsidR="009731E5">
        <w:rPr>
          <w:rFonts w:ascii="Times New Roman" w:hAnsi="Times New Roman" w:cs="Times New Roman"/>
          <w:sz w:val="24"/>
          <w:szCs w:val="24"/>
        </w:rPr>
        <w:t xml:space="preserve"> </w:t>
      </w:r>
      <w:r w:rsidR="009731E5" w:rsidRPr="004C5106">
        <w:rPr>
          <w:rFonts w:ascii="Times New Roman" w:hAnsi="Times New Roman" w:cs="Times New Roman"/>
          <w:i/>
          <w:sz w:val="24"/>
          <w:szCs w:val="24"/>
        </w:rPr>
        <w:t>s’appliquent aux distributeurs d’eau pour la distribution d’eau tout au long de l’année</w:t>
      </w:r>
      <w:r w:rsidR="009731E5">
        <w:rPr>
          <w:rFonts w:ascii="Times New Roman" w:hAnsi="Times New Roman" w:cs="Times New Roman"/>
          <w:sz w:val="24"/>
          <w:szCs w:val="24"/>
        </w:rPr>
        <w:t xml:space="preserve"> » </w:t>
      </w:r>
      <w:r w:rsidR="00D85204">
        <w:rPr>
          <w:rFonts w:ascii="Times New Roman" w:hAnsi="Times New Roman" w:cs="Times New Roman"/>
          <w:sz w:val="24"/>
          <w:szCs w:val="24"/>
        </w:rPr>
        <w:t>–</w:t>
      </w:r>
      <w:r w:rsidR="009731E5">
        <w:rPr>
          <w:rFonts w:ascii="Times New Roman" w:hAnsi="Times New Roman" w:cs="Times New Roman"/>
          <w:sz w:val="24"/>
          <w:szCs w:val="24"/>
        </w:rPr>
        <w:t>conforme à la Constitution</w:t>
      </w:r>
      <w:r w:rsidR="00D85204">
        <w:rPr>
          <w:rFonts w:ascii="Times New Roman" w:hAnsi="Times New Roman" w:cs="Times New Roman"/>
          <w:sz w:val="24"/>
          <w:szCs w:val="24"/>
        </w:rPr>
        <w:t>,</w:t>
      </w:r>
      <w:r w:rsidR="009731E5">
        <w:rPr>
          <w:rFonts w:ascii="Times New Roman" w:hAnsi="Times New Roman" w:cs="Times New Roman"/>
          <w:sz w:val="24"/>
          <w:szCs w:val="24"/>
        </w:rPr>
        <w:t xml:space="preserve"> eu égard à la notion de logement décent.</w:t>
      </w:r>
    </w:p>
    <w:p w:rsidR="005215E2" w:rsidRPr="00451752" w:rsidRDefault="004C5106" w:rsidP="005215E2">
      <w:pPr>
        <w:spacing w:line="360" w:lineRule="auto"/>
        <w:jc w:val="both"/>
        <w:rPr>
          <w:rFonts w:ascii="Times New Roman" w:hAnsi="Times New Roman" w:cs="Times New Roman"/>
          <w:sz w:val="24"/>
          <w:szCs w:val="24"/>
        </w:rPr>
      </w:pPr>
      <w:r>
        <w:rPr>
          <w:rFonts w:ascii="Times New Roman" w:hAnsi="Times New Roman" w:cs="Times New Roman"/>
          <w:sz w:val="24"/>
          <w:szCs w:val="24"/>
        </w:rPr>
        <w:t>Les magistrats limougeauds ajoutent</w:t>
      </w:r>
      <w:r w:rsidR="00636DFF">
        <w:rPr>
          <w:rFonts w:ascii="Times New Roman" w:hAnsi="Times New Roman" w:cs="Times New Roman"/>
          <w:sz w:val="24"/>
          <w:szCs w:val="24"/>
        </w:rPr>
        <w:t>,</w:t>
      </w:r>
      <w:r>
        <w:rPr>
          <w:rFonts w:ascii="Times New Roman" w:hAnsi="Times New Roman" w:cs="Times New Roman"/>
          <w:sz w:val="24"/>
          <w:szCs w:val="24"/>
        </w:rPr>
        <w:t xml:space="preserve"> à ce propos</w:t>
      </w:r>
      <w:r w:rsidR="00636DFF">
        <w:rPr>
          <w:rFonts w:ascii="Times New Roman" w:hAnsi="Times New Roman" w:cs="Times New Roman"/>
          <w:sz w:val="24"/>
          <w:szCs w:val="24"/>
        </w:rPr>
        <w:t>,</w:t>
      </w:r>
      <w:r>
        <w:rPr>
          <w:rFonts w:ascii="Times New Roman" w:hAnsi="Times New Roman" w:cs="Times New Roman"/>
          <w:sz w:val="24"/>
          <w:szCs w:val="24"/>
        </w:rPr>
        <w:t xml:space="preserve">  que  se</w:t>
      </w:r>
      <w:r w:rsidR="00A85922">
        <w:rPr>
          <w:rFonts w:ascii="Times New Roman" w:hAnsi="Times New Roman" w:cs="Times New Roman"/>
          <w:sz w:val="24"/>
          <w:szCs w:val="24"/>
        </w:rPr>
        <w:t>lon l’</w:t>
      </w:r>
      <w:r w:rsidR="0033209A">
        <w:rPr>
          <w:rFonts w:ascii="Times New Roman" w:hAnsi="Times New Roman" w:cs="Times New Roman"/>
          <w:sz w:val="24"/>
          <w:szCs w:val="24"/>
        </w:rPr>
        <w:t>article 3 du décret du 30</w:t>
      </w:r>
      <w:r w:rsidR="00A85922">
        <w:rPr>
          <w:rFonts w:ascii="Times New Roman" w:hAnsi="Times New Roman" w:cs="Times New Roman"/>
          <w:sz w:val="24"/>
          <w:szCs w:val="24"/>
        </w:rPr>
        <w:t xml:space="preserve"> janvier 2002</w:t>
      </w:r>
      <w:r w:rsidR="0033209A">
        <w:rPr>
          <w:rStyle w:val="Appelnotedebasdep"/>
          <w:rFonts w:ascii="Times New Roman" w:hAnsi="Times New Roman" w:cs="Times New Roman"/>
          <w:sz w:val="24"/>
          <w:szCs w:val="24"/>
        </w:rPr>
        <w:footnoteReference w:id="33"/>
      </w:r>
      <w:r>
        <w:rPr>
          <w:rFonts w:ascii="Times New Roman" w:hAnsi="Times New Roman" w:cs="Times New Roman"/>
          <w:sz w:val="24"/>
          <w:szCs w:val="24"/>
        </w:rPr>
        <w:t>, pris en application de la loi du 6 juillet 1989</w:t>
      </w:r>
      <w:r>
        <w:rPr>
          <w:rStyle w:val="Appelnotedebasdep"/>
          <w:rFonts w:ascii="Times New Roman" w:hAnsi="Times New Roman" w:cs="Times New Roman"/>
          <w:sz w:val="24"/>
          <w:szCs w:val="24"/>
        </w:rPr>
        <w:footnoteReference w:id="34"/>
      </w:r>
      <w:r>
        <w:rPr>
          <w:rFonts w:ascii="Times New Roman" w:hAnsi="Times New Roman" w:cs="Times New Roman"/>
          <w:sz w:val="24"/>
          <w:szCs w:val="24"/>
        </w:rPr>
        <w:t>, le logement décent doit être pourvu notamment d’une alimentation</w:t>
      </w:r>
      <w:r w:rsidR="002F7331">
        <w:rPr>
          <w:rFonts w:ascii="Times New Roman" w:hAnsi="Times New Roman" w:cs="Times New Roman"/>
          <w:sz w:val="24"/>
          <w:szCs w:val="24"/>
        </w:rPr>
        <w:t xml:space="preserve"> en eau potable assurant à l’intérieur du logement la distribution avec une pression et un débit suffisant pour l’utilisation normale de ses locataires.</w:t>
      </w:r>
    </w:p>
    <w:p w:rsidR="002F7331" w:rsidRDefault="002F7331" w:rsidP="003C7147">
      <w:pPr>
        <w:spacing w:line="360" w:lineRule="auto"/>
        <w:jc w:val="both"/>
        <w:rPr>
          <w:rFonts w:ascii="Times New Roman" w:hAnsi="Times New Roman" w:cs="Times New Roman"/>
          <w:sz w:val="24"/>
          <w:szCs w:val="24"/>
        </w:rPr>
      </w:pPr>
      <w:r w:rsidRPr="00D45463">
        <w:rPr>
          <w:rFonts w:ascii="Times New Roman" w:hAnsi="Times New Roman" w:cs="Times New Roman"/>
          <w:sz w:val="24"/>
          <w:szCs w:val="24"/>
        </w:rPr>
        <w:lastRenderedPageBreak/>
        <w:t xml:space="preserve">Appliquant alors </w:t>
      </w:r>
      <w:r>
        <w:rPr>
          <w:rFonts w:ascii="Times New Roman" w:hAnsi="Times New Roman" w:cs="Times New Roman"/>
          <w:sz w:val="24"/>
          <w:szCs w:val="24"/>
        </w:rPr>
        <w:t>la règle de droit</w:t>
      </w:r>
      <w:r w:rsidR="008D1049">
        <w:rPr>
          <w:rFonts w:ascii="Times New Roman" w:hAnsi="Times New Roman" w:cs="Times New Roman"/>
          <w:sz w:val="24"/>
          <w:szCs w:val="24"/>
        </w:rPr>
        <w:t xml:space="preserve"> qu’elle a dégagée</w:t>
      </w:r>
      <w:r>
        <w:rPr>
          <w:rFonts w:ascii="Times New Roman" w:hAnsi="Times New Roman" w:cs="Times New Roman"/>
          <w:sz w:val="24"/>
          <w:szCs w:val="24"/>
        </w:rPr>
        <w:t xml:space="preserve"> aux faits de l’espèce</w:t>
      </w:r>
      <w:r>
        <w:rPr>
          <w:rStyle w:val="Appelnotedebasdep"/>
          <w:rFonts w:ascii="Times New Roman" w:hAnsi="Times New Roman" w:cs="Times New Roman"/>
          <w:sz w:val="24"/>
          <w:szCs w:val="24"/>
        </w:rPr>
        <w:footnoteReference w:id="35"/>
      </w:r>
      <w:r w:rsidR="005A7772">
        <w:rPr>
          <w:rFonts w:ascii="Times New Roman" w:hAnsi="Times New Roman" w:cs="Times New Roman"/>
          <w:sz w:val="24"/>
          <w:szCs w:val="24"/>
        </w:rPr>
        <w:t xml:space="preserve">, la Cour </w:t>
      </w:r>
      <w:r w:rsidR="003934E9">
        <w:rPr>
          <w:rFonts w:ascii="Times New Roman" w:hAnsi="Times New Roman" w:cs="Times New Roman"/>
          <w:sz w:val="24"/>
          <w:szCs w:val="24"/>
        </w:rPr>
        <w:t xml:space="preserve"> commence par </w:t>
      </w:r>
      <w:r w:rsidR="005A7772">
        <w:rPr>
          <w:rFonts w:ascii="Times New Roman" w:hAnsi="Times New Roman" w:cs="Times New Roman"/>
          <w:sz w:val="24"/>
          <w:szCs w:val="24"/>
        </w:rPr>
        <w:t>constate</w:t>
      </w:r>
      <w:r w:rsidR="003934E9">
        <w:rPr>
          <w:rFonts w:ascii="Times New Roman" w:hAnsi="Times New Roman" w:cs="Times New Roman"/>
          <w:sz w:val="24"/>
          <w:szCs w:val="24"/>
        </w:rPr>
        <w:t>r</w:t>
      </w:r>
      <w:r w:rsidR="00481290">
        <w:rPr>
          <w:rFonts w:ascii="Times New Roman" w:hAnsi="Times New Roman" w:cs="Times New Roman"/>
          <w:sz w:val="24"/>
          <w:szCs w:val="24"/>
        </w:rPr>
        <w:t xml:space="preserve"> qu’</w:t>
      </w:r>
      <w:r w:rsidR="005A7772">
        <w:rPr>
          <w:rFonts w:ascii="Times New Roman" w:hAnsi="Times New Roman" w:cs="Times New Roman"/>
          <w:sz w:val="24"/>
          <w:szCs w:val="24"/>
        </w:rPr>
        <w:t xml:space="preserve">« </w:t>
      </w:r>
      <w:r w:rsidR="005A7772" w:rsidRPr="005215E2">
        <w:rPr>
          <w:rFonts w:ascii="Times New Roman" w:hAnsi="Times New Roman" w:cs="Times New Roman"/>
          <w:i/>
          <w:sz w:val="24"/>
          <w:szCs w:val="24"/>
        </w:rPr>
        <w:t>Il n’apparait pas</w:t>
      </w:r>
      <w:r w:rsidR="005A7772">
        <w:rPr>
          <w:rFonts w:ascii="Times New Roman" w:hAnsi="Times New Roman" w:cs="Times New Roman"/>
          <w:sz w:val="24"/>
          <w:szCs w:val="24"/>
        </w:rPr>
        <w:t xml:space="preserve"> </w:t>
      </w:r>
      <w:r w:rsidR="005A7772" w:rsidRPr="005215E2">
        <w:rPr>
          <w:rFonts w:ascii="Times New Roman" w:hAnsi="Times New Roman" w:cs="Times New Roman"/>
          <w:i/>
          <w:sz w:val="24"/>
          <w:szCs w:val="24"/>
        </w:rPr>
        <w:t>qu’il y ait des normes notamment réglementaires sur un débit suffisant</w:t>
      </w:r>
      <w:r w:rsidR="00481290">
        <w:rPr>
          <w:rFonts w:ascii="Times New Roman" w:hAnsi="Times New Roman" w:cs="Times New Roman"/>
          <w:sz w:val="24"/>
          <w:szCs w:val="24"/>
        </w:rPr>
        <w:t xml:space="preserve"> </w:t>
      </w:r>
      <w:r w:rsidR="005A7772">
        <w:rPr>
          <w:rFonts w:ascii="Times New Roman" w:hAnsi="Times New Roman" w:cs="Times New Roman"/>
          <w:sz w:val="24"/>
          <w:szCs w:val="24"/>
        </w:rPr>
        <w:t>»</w:t>
      </w:r>
      <w:r w:rsidR="005215E2">
        <w:rPr>
          <w:rFonts w:ascii="Times New Roman" w:hAnsi="Times New Roman" w:cs="Times New Roman"/>
          <w:sz w:val="24"/>
          <w:szCs w:val="24"/>
        </w:rPr>
        <w:t>.</w:t>
      </w:r>
      <w:r w:rsidR="003934E9">
        <w:rPr>
          <w:rFonts w:ascii="Times New Roman" w:hAnsi="Times New Roman" w:cs="Times New Roman"/>
          <w:sz w:val="24"/>
          <w:szCs w:val="24"/>
        </w:rPr>
        <w:t xml:space="preserve"> Puis, la Cour rappelle qu’« </w:t>
      </w:r>
      <w:r w:rsidR="003934E9" w:rsidRPr="003934E9">
        <w:rPr>
          <w:rFonts w:ascii="Times New Roman" w:hAnsi="Times New Roman" w:cs="Times New Roman"/>
          <w:i/>
          <w:sz w:val="24"/>
          <w:szCs w:val="24"/>
        </w:rPr>
        <w:t xml:space="preserve">il est considéré qu’en France </w:t>
      </w:r>
      <w:r w:rsidR="003934E9">
        <w:rPr>
          <w:rFonts w:ascii="Times New Roman" w:hAnsi="Times New Roman" w:cs="Times New Roman"/>
          <w:i/>
          <w:sz w:val="24"/>
          <w:szCs w:val="24"/>
        </w:rPr>
        <w:t>une personne utilise enviro</w:t>
      </w:r>
      <w:r w:rsidR="003934E9" w:rsidRPr="003934E9">
        <w:rPr>
          <w:rFonts w:ascii="Times New Roman" w:hAnsi="Times New Roman" w:cs="Times New Roman"/>
          <w:i/>
          <w:sz w:val="24"/>
          <w:szCs w:val="24"/>
        </w:rPr>
        <w:t>n 150</w:t>
      </w:r>
      <w:r w:rsidR="003934E9">
        <w:rPr>
          <w:rFonts w:ascii="Times New Roman" w:hAnsi="Times New Roman" w:cs="Times New Roman"/>
          <w:sz w:val="24"/>
          <w:szCs w:val="24"/>
        </w:rPr>
        <w:t xml:space="preserve"> </w:t>
      </w:r>
      <w:r w:rsidR="003934E9" w:rsidRPr="003934E9">
        <w:rPr>
          <w:rFonts w:ascii="Times New Roman" w:hAnsi="Times New Roman" w:cs="Times New Roman"/>
          <w:i/>
          <w:sz w:val="24"/>
          <w:szCs w:val="24"/>
        </w:rPr>
        <w:t>litres d’eau par jour</w:t>
      </w:r>
      <w:r w:rsidR="003934E9">
        <w:rPr>
          <w:rFonts w:ascii="Times New Roman" w:hAnsi="Times New Roman" w:cs="Times New Roman"/>
          <w:sz w:val="24"/>
          <w:szCs w:val="24"/>
        </w:rPr>
        <w:t xml:space="preserve"> ». </w:t>
      </w:r>
    </w:p>
    <w:p w:rsidR="003934E9" w:rsidRDefault="003934E9" w:rsidP="003C7147">
      <w:pPr>
        <w:spacing w:line="360" w:lineRule="auto"/>
        <w:jc w:val="both"/>
        <w:rPr>
          <w:rFonts w:ascii="Times New Roman" w:hAnsi="Times New Roman" w:cs="Times New Roman"/>
          <w:sz w:val="24"/>
          <w:szCs w:val="24"/>
        </w:rPr>
      </w:pPr>
      <w:r>
        <w:rPr>
          <w:rFonts w:ascii="Times New Roman" w:hAnsi="Times New Roman" w:cs="Times New Roman"/>
          <w:sz w:val="24"/>
          <w:szCs w:val="24"/>
        </w:rPr>
        <w:t>Par ailleurs, selon les magistrats « </w:t>
      </w:r>
      <w:r w:rsidRPr="000C48D6">
        <w:rPr>
          <w:rFonts w:ascii="Times New Roman" w:hAnsi="Times New Roman" w:cs="Times New Roman"/>
          <w:i/>
          <w:sz w:val="24"/>
          <w:szCs w:val="24"/>
        </w:rPr>
        <w:t>il peut être observé qu’en l’espèce, il n’y a guère</w:t>
      </w:r>
      <w:r>
        <w:rPr>
          <w:rFonts w:ascii="Times New Roman" w:hAnsi="Times New Roman" w:cs="Times New Roman"/>
          <w:sz w:val="24"/>
          <w:szCs w:val="24"/>
        </w:rPr>
        <w:t xml:space="preserve"> </w:t>
      </w:r>
      <w:r w:rsidRPr="000C48D6">
        <w:rPr>
          <w:rFonts w:ascii="Times New Roman" w:hAnsi="Times New Roman" w:cs="Times New Roman"/>
          <w:i/>
          <w:sz w:val="24"/>
          <w:szCs w:val="24"/>
        </w:rPr>
        <w:t>d’informations</w:t>
      </w:r>
      <w:r>
        <w:rPr>
          <w:rFonts w:ascii="Times New Roman" w:hAnsi="Times New Roman" w:cs="Times New Roman"/>
          <w:sz w:val="24"/>
          <w:szCs w:val="24"/>
        </w:rPr>
        <w:t xml:space="preserve"> […] </w:t>
      </w:r>
      <w:r w:rsidRPr="000C48D6">
        <w:rPr>
          <w:rFonts w:ascii="Times New Roman" w:hAnsi="Times New Roman" w:cs="Times New Roman"/>
          <w:i/>
          <w:sz w:val="24"/>
          <w:szCs w:val="24"/>
        </w:rPr>
        <w:t>sur la technique du lentillage, son fonctionnement, ses effets</w:t>
      </w:r>
      <w:r w:rsidR="000C48D6" w:rsidRPr="000C48D6">
        <w:rPr>
          <w:rFonts w:ascii="Times New Roman" w:hAnsi="Times New Roman" w:cs="Times New Roman"/>
          <w:i/>
          <w:sz w:val="24"/>
          <w:szCs w:val="24"/>
        </w:rPr>
        <w:t>, ses</w:t>
      </w:r>
      <w:r w:rsidR="000C48D6">
        <w:rPr>
          <w:rFonts w:ascii="Times New Roman" w:hAnsi="Times New Roman" w:cs="Times New Roman"/>
          <w:sz w:val="24"/>
          <w:szCs w:val="24"/>
        </w:rPr>
        <w:t xml:space="preserve"> </w:t>
      </w:r>
      <w:r w:rsidR="000C48D6" w:rsidRPr="000C48D6">
        <w:rPr>
          <w:rFonts w:ascii="Times New Roman" w:hAnsi="Times New Roman" w:cs="Times New Roman"/>
          <w:i/>
          <w:sz w:val="24"/>
          <w:szCs w:val="24"/>
        </w:rPr>
        <w:t>modulations possibles ou non…</w:t>
      </w:r>
      <w:r w:rsidR="000C48D6">
        <w:rPr>
          <w:rFonts w:ascii="Times New Roman" w:hAnsi="Times New Roman" w:cs="Times New Roman"/>
          <w:sz w:val="24"/>
          <w:szCs w:val="24"/>
        </w:rPr>
        <w:t xml:space="preserve"> ». </w:t>
      </w:r>
    </w:p>
    <w:p w:rsidR="000C48D6" w:rsidRDefault="000C48D6" w:rsidP="003C71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Sur la base néanmoins des informations techniques </w:t>
      </w:r>
      <w:r w:rsidR="00212A1E">
        <w:rPr>
          <w:rFonts w:ascii="Times New Roman" w:hAnsi="Times New Roman" w:cs="Times New Roman"/>
          <w:sz w:val="24"/>
          <w:szCs w:val="24"/>
        </w:rPr>
        <w:t>fournies par la SAUR, l</w:t>
      </w:r>
      <w:r>
        <w:rPr>
          <w:rFonts w:ascii="Times New Roman" w:hAnsi="Times New Roman" w:cs="Times New Roman"/>
          <w:sz w:val="24"/>
          <w:szCs w:val="24"/>
        </w:rPr>
        <w:t xml:space="preserve">a Cour, procédant à des calculs, </w:t>
      </w:r>
      <w:r w:rsidR="00212A1E">
        <w:rPr>
          <w:rFonts w:ascii="Times New Roman" w:hAnsi="Times New Roman" w:cs="Times New Roman"/>
          <w:sz w:val="24"/>
          <w:szCs w:val="24"/>
        </w:rPr>
        <w:t>va estimer qu’avec le débit réduit, il f</w:t>
      </w:r>
      <w:r w:rsidR="00451752">
        <w:rPr>
          <w:rFonts w:ascii="Times New Roman" w:hAnsi="Times New Roman" w:cs="Times New Roman"/>
          <w:sz w:val="24"/>
          <w:szCs w:val="24"/>
        </w:rPr>
        <w:t>aut plus de deux heures et demi</w:t>
      </w:r>
      <w:r w:rsidR="00212A1E">
        <w:rPr>
          <w:rFonts w:ascii="Times New Roman" w:hAnsi="Times New Roman" w:cs="Times New Roman"/>
          <w:sz w:val="24"/>
          <w:szCs w:val="24"/>
        </w:rPr>
        <w:t xml:space="preserve"> pour prendre une douche</w:t>
      </w:r>
      <w:r w:rsidR="00451752">
        <w:rPr>
          <w:rFonts w:ascii="Times New Roman" w:hAnsi="Times New Roman" w:cs="Times New Roman"/>
          <w:sz w:val="24"/>
          <w:szCs w:val="24"/>
        </w:rPr>
        <w:t>, cinq heures</w:t>
      </w:r>
      <w:r w:rsidR="00DB60DE">
        <w:rPr>
          <w:rFonts w:ascii="Times New Roman" w:hAnsi="Times New Roman" w:cs="Times New Roman"/>
          <w:sz w:val="24"/>
          <w:szCs w:val="24"/>
        </w:rPr>
        <w:t xml:space="preserve"> pour préparer un bain – et </w:t>
      </w:r>
      <w:r w:rsidR="00324487">
        <w:rPr>
          <w:rFonts w:ascii="Times New Roman" w:hAnsi="Times New Roman" w:cs="Times New Roman"/>
          <w:sz w:val="24"/>
          <w:szCs w:val="24"/>
        </w:rPr>
        <w:t>cela sans autre usage de l’eau !</w:t>
      </w:r>
    </w:p>
    <w:p w:rsidR="00DB60DE" w:rsidRDefault="00DB60DE" w:rsidP="003C71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Cour ajoute qu’il faut près d’une demi-heure pour remplir une chasse d’eau  et enfin qu’  </w:t>
      </w:r>
      <w:r w:rsidRPr="007C4D5E">
        <w:rPr>
          <w:rFonts w:ascii="Times New Roman" w:hAnsi="Times New Roman" w:cs="Times New Roman"/>
          <w:i/>
          <w:sz w:val="24"/>
          <w:szCs w:val="24"/>
        </w:rPr>
        <w:t xml:space="preserve">« il est </w:t>
      </w:r>
      <w:r w:rsidR="00B13EFD" w:rsidRPr="007C4D5E">
        <w:rPr>
          <w:rFonts w:ascii="Times New Roman" w:hAnsi="Times New Roman" w:cs="Times New Roman"/>
          <w:i/>
          <w:sz w:val="24"/>
          <w:szCs w:val="24"/>
        </w:rPr>
        <w:t>peu</w:t>
      </w:r>
      <w:r w:rsidR="007C4D5E" w:rsidRPr="007C4D5E">
        <w:rPr>
          <w:rFonts w:ascii="Times New Roman" w:hAnsi="Times New Roman" w:cs="Times New Roman"/>
          <w:i/>
          <w:sz w:val="24"/>
          <w:szCs w:val="24"/>
        </w:rPr>
        <w:t xml:space="preserve"> probable qu’avec un tel débit, un lave-linge puisse fonctionner </w:t>
      </w:r>
      <w:r>
        <w:rPr>
          <w:rFonts w:ascii="Times New Roman" w:hAnsi="Times New Roman" w:cs="Times New Roman"/>
          <w:sz w:val="24"/>
          <w:szCs w:val="24"/>
        </w:rPr>
        <w:t>»</w:t>
      </w:r>
      <w:r w:rsidR="007C4D5E">
        <w:rPr>
          <w:rFonts w:ascii="Times New Roman" w:hAnsi="Times New Roman" w:cs="Times New Roman"/>
          <w:sz w:val="24"/>
          <w:szCs w:val="24"/>
        </w:rPr>
        <w:t xml:space="preserve">.  </w:t>
      </w:r>
    </w:p>
    <w:p w:rsidR="007C4D5E" w:rsidRDefault="007C4D5E" w:rsidP="003C7147">
      <w:pPr>
        <w:spacing w:line="360" w:lineRule="auto"/>
        <w:jc w:val="both"/>
        <w:rPr>
          <w:rFonts w:ascii="Times New Roman" w:hAnsi="Times New Roman" w:cs="Times New Roman"/>
          <w:sz w:val="24"/>
          <w:szCs w:val="24"/>
        </w:rPr>
      </w:pPr>
      <w:r>
        <w:rPr>
          <w:rFonts w:ascii="Times New Roman" w:hAnsi="Times New Roman" w:cs="Times New Roman"/>
          <w:sz w:val="24"/>
          <w:szCs w:val="24"/>
        </w:rPr>
        <w:t>En conséquence, la Cour estime « </w:t>
      </w:r>
      <w:r w:rsidRPr="007C4D5E">
        <w:rPr>
          <w:rFonts w:ascii="Times New Roman" w:hAnsi="Times New Roman" w:cs="Times New Roman"/>
          <w:i/>
          <w:sz w:val="24"/>
          <w:szCs w:val="24"/>
        </w:rPr>
        <w:t>que ce débit ne peut être considéré comme permettant une utilisation normale de l’</w:t>
      </w:r>
      <w:r>
        <w:rPr>
          <w:rFonts w:ascii="Times New Roman" w:hAnsi="Times New Roman" w:cs="Times New Roman"/>
          <w:i/>
          <w:sz w:val="24"/>
          <w:szCs w:val="24"/>
        </w:rPr>
        <w:t>eau courante dans l</w:t>
      </w:r>
      <w:r w:rsidRPr="007C4D5E">
        <w:rPr>
          <w:rFonts w:ascii="Times New Roman" w:hAnsi="Times New Roman" w:cs="Times New Roman"/>
          <w:i/>
          <w:sz w:val="24"/>
          <w:szCs w:val="24"/>
        </w:rPr>
        <w:t>e logement et pouvant satisfaire la condition relative au caractère décent de celui-ci </w:t>
      </w:r>
      <w:r>
        <w:rPr>
          <w:rFonts w:ascii="Times New Roman" w:hAnsi="Times New Roman" w:cs="Times New Roman"/>
          <w:sz w:val="24"/>
          <w:szCs w:val="24"/>
        </w:rPr>
        <w:t>». Enfin</w:t>
      </w:r>
      <w:r w:rsidR="00DF2B6A">
        <w:rPr>
          <w:rFonts w:ascii="Times New Roman" w:hAnsi="Times New Roman" w:cs="Times New Roman"/>
          <w:sz w:val="24"/>
          <w:szCs w:val="24"/>
        </w:rPr>
        <w:t>,</w:t>
      </w:r>
      <w:r>
        <w:rPr>
          <w:rFonts w:ascii="Times New Roman" w:hAnsi="Times New Roman" w:cs="Times New Roman"/>
          <w:sz w:val="24"/>
          <w:szCs w:val="24"/>
        </w:rPr>
        <w:t xml:space="preserve"> la Cour conclut qu’« </w:t>
      </w:r>
      <w:r w:rsidRPr="0086374B">
        <w:rPr>
          <w:rFonts w:ascii="Times New Roman" w:hAnsi="Times New Roman" w:cs="Times New Roman"/>
          <w:i/>
          <w:sz w:val="24"/>
          <w:szCs w:val="24"/>
        </w:rPr>
        <w:t>il convient d’admettre</w:t>
      </w:r>
      <w:r>
        <w:rPr>
          <w:rFonts w:ascii="Times New Roman" w:hAnsi="Times New Roman" w:cs="Times New Roman"/>
          <w:sz w:val="24"/>
          <w:szCs w:val="24"/>
        </w:rPr>
        <w:t xml:space="preserve"> </w:t>
      </w:r>
      <w:r w:rsidRPr="0086374B">
        <w:rPr>
          <w:rFonts w:ascii="Times New Roman" w:hAnsi="Times New Roman" w:cs="Times New Roman"/>
          <w:i/>
          <w:sz w:val="24"/>
          <w:szCs w:val="24"/>
        </w:rPr>
        <w:t>que le lentillage</w:t>
      </w:r>
      <w:r>
        <w:rPr>
          <w:rFonts w:ascii="Times New Roman" w:hAnsi="Times New Roman" w:cs="Times New Roman"/>
          <w:sz w:val="24"/>
          <w:szCs w:val="24"/>
        </w:rPr>
        <w:t xml:space="preserve"> […] </w:t>
      </w:r>
      <w:r w:rsidRPr="0086374B">
        <w:rPr>
          <w:rFonts w:ascii="Times New Roman" w:hAnsi="Times New Roman" w:cs="Times New Roman"/>
          <w:i/>
          <w:sz w:val="24"/>
          <w:szCs w:val="24"/>
        </w:rPr>
        <w:t>constitue</w:t>
      </w:r>
      <w:r w:rsidR="00DF2B6A" w:rsidRPr="0086374B">
        <w:rPr>
          <w:rFonts w:ascii="Times New Roman" w:hAnsi="Times New Roman" w:cs="Times New Roman"/>
          <w:i/>
          <w:sz w:val="24"/>
          <w:szCs w:val="24"/>
        </w:rPr>
        <w:t xml:space="preserve"> un trouble manifestement illicite dont le juge des référés a ordonné à juste titre la cessation par le rétablissement du débit antérieur</w:t>
      </w:r>
      <w:r w:rsidR="00DF2B6A">
        <w:rPr>
          <w:rFonts w:ascii="Times New Roman" w:hAnsi="Times New Roman" w:cs="Times New Roman"/>
          <w:sz w:val="24"/>
          <w:szCs w:val="24"/>
        </w:rPr>
        <w:t xml:space="preserve"> </w:t>
      </w:r>
      <w:r>
        <w:rPr>
          <w:rFonts w:ascii="Times New Roman" w:hAnsi="Times New Roman" w:cs="Times New Roman"/>
          <w:sz w:val="24"/>
          <w:szCs w:val="24"/>
        </w:rPr>
        <w:t>»</w:t>
      </w:r>
      <w:r w:rsidR="00DF2B6A">
        <w:rPr>
          <w:rFonts w:ascii="Times New Roman" w:hAnsi="Times New Roman" w:cs="Times New Roman"/>
          <w:sz w:val="24"/>
          <w:szCs w:val="24"/>
        </w:rPr>
        <w:t xml:space="preserve">. </w:t>
      </w:r>
    </w:p>
    <w:p w:rsidR="00DF2B6A" w:rsidRPr="001672A0" w:rsidRDefault="00DF2B6A" w:rsidP="003C71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Sur la base de l’ensemble de ces motifs </w:t>
      </w:r>
      <w:r w:rsidRPr="001672A0">
        <w:rPr>
          <w:rFonts w:ascii="Times New Roman" w:hAnsi="Times New Roman" w:cs="Times New Roman"/>
          <w:sz w:val="24"/>
          <w:szCs w:val="24"/>
        </w:rPr>
        <w:t xml:space="preserve">la Cour a donc confirmé l’ordonnance du Tribunal d’instance. </w:t>
      </w:r>
    </w:p>
    <w:p w:rsidR="00DF2B6A" w:rsidRDefault="00DF2B6A" w:rsidP="003C71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Cour s’est ensuite </w:t>
      </w:r>
      <w:r w:rsidR="000D4648">
        <w:rPr>
          <w:rFonts w:ascii="Times New Roman" w:hAnsi="Times New Roman" w:cs="Times New Roman"/>
          <w:sz w:val="24"/>
          <w:szCs w:val="24"/>
        </w:rPr>
        <w:t>prononcée sur la demande en</w:t>
      </w:r>
      <w:r>
        <w:rPr>
          <w:rFonts w:ascii="Times New Roman" w:hAnsi="Times New Roman" w:cs="Times New Roman"/>
          <w:sz w:val="24"/>
          <w:szCs w:val="24"/>
        </w:rPr>
        <w:t xml:space="preserve"> paiement</w:t>
      </w:r>
      <w:r w:rsidR="00AB170D">
        <w:rPr>
          <w:rFonts w:ascii="Times New Roman" w:hAnsi="Times New Roman" w:cs="Times New Roman"/>
          <w:sz w:val="24"/>
          <w:szCs w:val="24"/>
        </w:rPr>
        <w:t xml:space="preserve"> d’une provision</w:t>
      </w:r>
      <w:r w:rsidR="000D4648">
        <w:rPr>
          <w:rFonts w:ascii="Times New Roman" w:hAnsi="Times New Roman" w:cs="Times New Roman"/>
          <w:sz w:val="24"/>
          <w:szCs w:val="24"/>
        </w:rPr>
        <w:t xml:space="preserve"> sollicitée par la SAUR</w:t>
      </w:r>
      <w:r w:rsidR="002435AF">
        <w:rPr>
          <w:rFonts w:ascii="Times New Roman" w:hAnsi="Times New Roman" w:cs="Times New Roman"/>
          <w:sz w:val="24"/>
          <w:szCs w:val="24"/>
        </w:rPr>
        <w:t xml:space="preserve"> ainsi que sur la</w:t>
      </w:r>
      <w:r w:rsidR="00AB170D">
        <w:rPr>
          <w:rFonts w:ascii="Times New Roman" w:hAnsi="Times New Roman" w:cs="Times New Roman"/>
          <w:sz w:val="24"/>
          <w:szCs w:val="24"/>
        </w:rPr>
        <w:t xml:space="preserve"> demande de rejet</w:t>
      </w:r>
      <w:r w:rsidR="002435AF">
        <w:rPr>
          <w:rFonts w:ascii="Times New Roman" w:hAnsi="Times New Roman" w:cs="Times New Roman"/>
          <w:sz w:val="24"/>
          <w:szCs w:val="24"/>
        </w:rPr>
        <w:t xml:space="preserve"> faite par</w:t>
      </w:r>
      <w:r w:rsidR="007754C2">
        <w:rPr>
          <w:rFonts w:ascii="Times New Roman" w:hAnsi="Times New Roman" w:cs="Times New Roman"/>
          <w:sz w:val="24"/>
          <w:szCs w:val="24"/>
        </w:rPr>
        <w:t xml:space="preserve"> la</w:t>
      </w:r>
      <w:r w:rsidR="002435AF">
        <w:rPr>
          <w:rFonts w:ascii="Times New Roman" w:hAnsi="Times New Roman" w:cs="Times New Roman"/>
          <w:sz w:val="24"/>
          <w:szCs w:val="24"/>
        </w:rPr>
        <w:t xml:space="preserve"> SAUR concernant l</w:t>
      </w:r>
      <w:r w:rsidR="00AB170D">
        <w:rPr>
          <w:rFonts w:ascii="Times New Roman" w:hAnsi="Times New Roman" w:cs="Times New Roman"/>
          <w:sz w:val="24"/>
          <w:szCs w:val="24"/>
        </w:rPr>
        <w:t>es dommages intérêts accordés par les premiers juges aux intimées</w:t>
      </w:r>
      <w:r w:rsidR="000D4648">
        <w:rPr>
          <w:rFonts w:ascii="Times New Roman" w:hAnsi="Times New Roman" w:cs="Times New Roman"/>
          <w:sz w:val="24"/>
          <w:szCs w:val="24"/>
        </w:rPr>
        <w:t xml:space="preserve">. </w:t>
      </w:r>
      <w:r w:rsidR="00533DF8" w:rsidRPr="00533DF8">
        <w:rPr>
          <w:rFonts w:ascii="Times New Roman" w:hAnsi="Times New Roman" w:cs="Times New Roman"/>
          <w:sz w:val="24"/>
          <w:szCs w:val="24"/>
        </w:rPr>
        <w:t xml:space="preserve"> </w:t>
      </w:r>
      <w:r w:rsidR="00533DF8">
        <w:rPr>
          <w:rFonts w:ascii="Times New Roman" w:hAnsi="Times New Roman" w:cs="Times New Roman"/>
          <w:sz w:val="24"/>
          <w:szCs w:val="24"/>
        </w:rPr>
        <w:t>À</w:t>
      </w:r>
      <w:r w:rsidR="000D4648">
        <w:rPr>
          <w:rFonts w:ascii="Times New Roman" w:hAnsi="Times New Roman" w:cs="Times New Roman"/>
          <w:sz w:val="24"/>
          <w:szCs w:val="24"/>
        </w:rPr>
        <w:t xml:space="preserve"> cet égard, </w:t>
      </w:r>
      <w:r w:rsidR="00157225">
        <w:rPr>
          <w:rFonts w:ascii="Times New Roman" w:hAnsi="Times New Roman" w:cs="Times New Roman"/>
          <w:sz w:val="24"/>
          <w:szCs w:val="24"/>
        </w:rPr>
        <w:t>la Cour va estimer que cette demande</w:t>
      </w:r>
      <w:r w:rsidR="002435AF">
        <w:rPr>
          <w:rFonts w:ascii="Times New Roman" w:hAnsi="Times New Roman" w:cs="Times New Roman"/>
          <w:sz w:val="24"/>
          <w:szCs w:val="24"/>
        </w:rPr>
        <w:t xml:space="preserve"> en paiement</w:t>
      </w:r>
      <w:r w:rsidR="00157225">
        <w:rPr>
          <w:rFonts w:ascii="Times New Roman" w:hAnsi="Times New Roman" w:cs="Times New Roman"/>
          <w:sz w:val="24"/>
          <w:szCs w:val="24"/>
        </w:rPr>
        <w:t xml:space="preserve"> est sérieusement discutable.</w:t>
      </w:r>
      <w:r w:rsidR="0004399D">
        <w:rPr>
          <w:rFonts w:ascii="Times New Roman" w:hAnsi="Times New Roman" w:cs="Times New Roman"/>
          <w:sz w:val="24"/>
          <w:szCs w:val="24"/>
        </w:rPr>
        <w:t xml:space="preserve"> Elle va, en revanche, considérer que les dommages intér</w:t>
      </w:r>
      <w:r w:rsidR="00783E9A">
        <w:rPr>
          <w:rFonts w:ascii="Times New Roman" w:hAnsi="Times New Roman" w:cs="Times New Roman"/>
          <w:sz w:val="24"/>
          <w:szCs w:val="24"/>
        </w:rPr>
        <w:t>êts alloués aux intimées sont</w:t>
      </w:r>
      <w:r w:rsidR="0004399D">
        <w:rPr>
          <w:rFonts w:ascii="Times New Roman" w:hAnsi="Times New Roman" w:cs="Times New Roman"/>
          <w:sz w:val="24"/>
          <w:szCs w:val="24"/>
        </w:rPr>
        <w:t xml:space="preserve"> justifiés.</w:t>
      </w:r>
    </w:p>
    <w:p w:rsidR="00A85922" w:rsidRDefault="00A85922" w:rsidP="003C7147">
      <w:pPr>
        <w:spacing w:line="360" w:lineRule="auto"/>
        <w:jc w:val="both"/>
        <w:rPr>
          <w:rFonts w:ascii="Times New Roman" w:hAnsi="Times New Roman" w:cs="Times New Roman"/>
          <w:sz w:val="24"/>
          <w:szCs w:val="24"/>
          <w:u w:val="single"/>
        </w:rPr>
      </w:pPr>
    </w:p>
    <w:p w:rsidR="004364E4" w:rsidRDefault="002F0E71" w:rsidP="003C7147">
      <w:pPr>
        <w:spacing w:line="360" w:lineRule="auto"/>
        <w:jc w:val="both"/>
        <w:rPr>
          <w:rFonts w:ascii="Times New Roman" w:hAnsi="Times New Roman" w:cs="Times New Roman"/>
          <w:b/>
          <w:sz w:val="24"/>
          <w:szCs w:val="24"/>
        </w:rPr>
      </w:pPr>
      <w:r w:rsidRPr="0004399D">
        <w:rPr>
          <w:rFonts w:ascii="Times New Roman" w:hAnsi="Times New Roman" w:cs="Times New Roman"/>
          <w:b/>
          <w:sz w:val="24"/>
          <w:szCs w:val="24"/>
        </w:rPr>
        <w:t>II</w:t>
      </w:r>
      <w:r w:rsidR="00EB7964" w:rsidRPr="0004399D">
        <w:rPr>
          <w:rFonts w:ascii="Times New Roman" w:hAnsi="Times New Roman" w:cs="Times New Roman"/>
          <w:b/>
          <w:sz w:val="24"/>
          <w:szCs w:val="24"/>
        </w:rPr>
        <w:t>. La deman</w:t>
      </w:r>
      <w:r w:rsidR="00157225" w:rsidRPr="0004399D">
        <w:rPr>
          <w:rFonts w:ascii="Times New Roman" w:hAnsi="Times New Roman" w:cs="Times New Roman"/>
          <w:b/>
          <w:sz w:val="24"/>
          <w:szCs w:val="24"/>
        </w:rPr>
        <w:t>de en</w:t>
      </w:r>
      <w:r w:rsidR="001672A0">
        <w:rPr>
          <w:rFonts w:ascii="Times New Roman" w:hAnsi="Times New Roman" w:cs="Times New Roman"/>
          <w:b/>
          <w:sz w:val="24"/>
          <w:szCs w:val="24"/>
        </w:rPr>
        <w:t xml:space="preserve"> paiement de la</w:t>
      </w:r>
      <w:r w:rsidR="00F94CE7" w:rsidRPr="0004399D">
        <w:rPr>
          <w:rFonts w:ascii="Times New Roman" w:hAnsi="Times New Roman" w:cs="Times New Roman"/>
          <w:b/>
          <w:sz w:val="24"/>
          <w:szCs w:val="24"/>
        </w:rPr>
        <w:t xml:space="preserve"> SAUR</w:t>
      </w:r>
      <w:r w:rsidR="00BA6368" w:rsidRPr="0004399D">
        <w:rPr>
          <w:rFonts w:ascii="Times New Roman" w:hAnsi="Times New Roman" w:cs="Times New Roman"/>
          <w:b/>
          <w:sz w:val="24"/>
          <w:szCs w:val="24"/>
        </w:rPr>
        <w:t xml:space="preserve"> est sérieusement discutable</w:t>
      </w:r>
      <w:r w:rsidR="0004399D" w:rsidRPr="0004399D">
        <w:rPr>
          <w:rFonts w:ascii="Times New Roman" w:hAnsi="Times New Roman" w:cs="Times New Roman"/>
          <w:b/>
          <w:sz w:val="24"/>
          <w:szCs w:val="24"/>
        </w:rPr>
        <w:t xml:space="preserve"> et les dommages intér</w:t>
      </w:r>
      <w:r w:rsidR="00783E9A">
        <w:rPr>
          <w:rFonts w:ascii="Times New Roman" w:hAnsi="Times New Roman" w:cs="Times New Roman"/>
          <w:b/>
          <w:sz w:val="24"/>
          <w:szCs w:val="24"/>
        </w:rPr>
        <w:t>êts alloués aux intimées sont</w:t>
      </w:r>
      <w:r w:rsidR="0004399D" w:rsidRPr="0004399D">
        <w:rPr>
          <w:rFonts w:ascii="Times New Roman" w:hAnsi="Times New Roman" w:cs="Times New Roman"/>
          <w:b/>
          <w:sz w:val="24"/>
          <w:szCs w:val="24"/>
        </w:rPr>
        <w:t xml:space="preserve"> justifiés</w:t>
      </w:r>
    </w:p>
    <w:p w:rsidR="005B0F33" w:rsidRPr="0004399D" w:rsidRDefault="005B0F33" w:rsidP="003C7147">
      <w:pPr>
        <w:spacing w:line="360" w:lineRule="auto"/>
        <w:jc w:val="both"/>
        <w:rPr>
          <w:rFonts w:ascii="Times New Roman" w:hAnsi="Times New Roman" w:cs="Times New Roman"/>
          <w:b/>
          <w:sz w:val="24"/>
          <w:szCs w:val="24"/>
        </w:rPr>
      </w:pPr>
    </w:p>
    <w:p w:rsidR="004B4E44" w:rsidRDefault="00872EB3" w:rsidP="003C7147">
      <w:pPr>
        <w:spacing w:line="360" w:lineRule="auto"/>
        <w:jc w:val="both"/>
        <w:rPr>
          <w:rFonts w:ascii="Times New Roman" w:hAnsi="Times New Roman" w:cs="Times New Roman"/>
          <w:sz w:val="24"/>
          <w:szCs w:val="24"/>
        </w:rPr>
      </w:pPr>
      <w:r w:rsidRPr="00783E9A">
        <w:rPr>
          <w:rFonts w:ascii="Times New Roman" w:hAnsi="Times New Roman" w:cs="Times New Roman"/>
          <w:sz w:val="24"/>
          <w:szCs w:val="24"/>
        </w:rPr>
        <w:t>La Cour</w:t>
      </w:r>
      <w:r w:rsidR="004003FF">
        <w:rPr>
          <w:rFonts w:ascii="Times New Roman" w:hAnsi="Times New Roman" w:cs="Times New Roman"/>
          <w:sz w:val="24"/>
          <w:szCs w:val="24"/>
        </w:rPr>
        <w:t xml:space="preserve"> va sur ces questions </w:t>
      </w:r>
      <w:r w:rsidR="00DB5CA2">
        <w:rPr>
          <w:rFonts w:ascii="Times New Roman" w:hAnsi="Times New Roman" w:cs="Times New Roman"/>
          <w:sz w:val="24"/>
          <w:szCs w:val="24"/>
        </w:rPr>
        <w:t>donner tort à la SAUR</w:t>
      </w:r>
      <w:r w:rsidRPr="00783E9A">
        <w:rPr>
          <w:rFonts w:ascii="Times New Roman" w:hAnsi="Times New Roman" w:cs="Times New Roman"/>
          <w:sz w:val="24"/>
          <w:szCs w:val="24"/>
        </w:rPr>
        <w:t xml:space="preserve"> </w:t>
      </w:r>
      <w:r w:rsidR="00DB5CA2">
        <w:rPr>
          <w:rFonts w:ascii="Times New Roman" w:hAnsi="Times New Roman" w:cs="Times New Roman"/>
          <w:sz w:val="24"/>
          <w:szCs w:val="24"/>
        </w:rPr>
        <w:t>puisqu’elle va  rejeter sa</w:t>
      </w:r>
      <w:r w:rsidRPr="00783E9A">
        <w:rPr>
          <w:rFonts w:ascii="Times New Roman" w:hAnsi="Times New Roman" w:cs="Times New Roman"/>
          <w:sz w:val="24"/>
          <w:szCs w:val="24"/>
        </w:rPr>
        <w:t xml:space="preserve"> demande</w:t>
      </w:r>
      <w:r w:rsidR="007754C2">
        <w:rPr>
          <w:rFonts w:ascii="Times New Roman" w:hAnsi="Times New Roman" w:cs="Times New Roman"/>
          <w:sz w:val="24"/>
          <w:szCs w:val="24"/>
        </w:rPr>
        <w:t xml:space="preserve"> en paiement de </w:t>
      </w:r>
      <w:r w:rsidR="00783E9A" w:rsidRPr="00783E9A">
        <w:rPr>
          <w:rFonts w:ascii="Times New Roman" w:hAnsi="Times New Roman" w:cs="Times New Roman"/>
          <w:sz w:val="24"/>
          <w:szCs w:val="24"/>
        </w:rPr>
        <w:t>provision</w:t>
      </w:r>
      <w:r w:rsidRPr="00783E9A">
        <w:rPr>
          <w:rFonts w:ascii="Times New Roman" w:hAnsi="Times New Roman" w:cs="Times New Roman"/>
          <w:sz w:val="24"/>
          <w:szCs w:val="24"/>
        </w:rPr>
        <w:t xml:space="preserve"> (A) </w:t>
      </w:r>
      <w:r w:rsidR="00DB5CA2">
        <w:rPr>
          <w:rFonts w:ascii="Times New Roman" w:hAnsi="Times New Roman" w:cs="Times New Roman"/>
          <w:sz w:val="24"/>
          <w:szCs w:val="24"/>
        </w:rPr>
        <w:t xml:space="preserve"> ainsi que sa</w:t>
      </w:r>
      <w:r w:rsidR="00783E9A" w:rsidRPr="00783E9A">
        <w:rPr>
          <w:rFonts w:ascii="Times New Roman" w:hAnsi="Times New Roman" w:cs="Times New Roman"/>
          <w:sz w:val="24"/>
          <w:szCs w:val="24"/>
        </w:rPr>
        <w:t xml:space="preserve"> demande</w:t>
      </w:r>
      <w:r w:rsidR="00D2353D">
        <w:rPr>
          <w:rFonts w:ascii="Times New Roman" w:hAnsi="Times New Roman" w:cs="Times New Roman"/>
          <w:sz w:val="24"/>
          <w:szCs w:val="24"/>
        </w:rPr>
        <w:t xml:space="preserve"> </w:t>
      </w:r>
      <w:r w:rsidR="00783E9A" w:rsidRPr="00783E9A">
        <w:rPr>
          <w:rFonts w:ascii="Times New Roman" w:hAnsi="Times New Roman" w:cs="Times New Roman"/>
          <w:sz w:val="24"/>
          <w:szCs w:val="24"/>
        </w:rPr>
        <w:t>de rejet</w:t>
      </w:r>
      <w:r w:rsidR="002435AF">
        <w:rPr>
          <w:rFonts w:ascii="Times New Roman" w:hAnsi="Times New Roman" w:cs="Times New Roman"/>
          <w:sz w:val="24"/>
          <w:szCs w:val="24"/>
        </w:rPr>
        <w:t xml:space="preserve">  d</w:t>
      </w:r>
      <w:r w:rsidR="00D2353D">
        <w:rPr>
          <w:rFonts w:ascii="Times New Roman" w:hAnsi="Times New Roman" w:cs="Times New Roman"/>
          <w:sz w:val="24"/>
          <w:szCs w:val="24"/>
        </w:rPr>
        <w:t xml:space="preserve">es </w:t>
      </w:r>
      <w:r w:rsidR="00783E9A" w:rsidRPr="00783E9A">
        <w:rPr>
          <w:rFonts w:ascii="Times New Roman" w:hAnsi="Times New Roman" w:cs="Times New Roman"/>
          <w:sz w:val="24"/>
          <w:szCs w:val="24"/>
        </w:rPr>
        <w:t>indemnités accordé</w:t>
      </w:r>
      <w:r w:rsidR="00783E9A">
        <w:rPr>
          <w:rFonts w:ascii="Times New Roman" w:hAnsi="Times New Roman" w:cs="Times New Roman"/>
          <w:sz w:val="24"/>
          <w:szCs w:val="24"/>
        </w:rPr>
        <w:t>e</w:t>
      </w:r>
      <w:r w:rsidR="00783E9A" w:rsidRPr="00783E9A">
        <w:rPr>
          <w:rFonts w:ascii="Times New Roman" w:hAnsi="Times New Roman" w:cs="Times New Roman"/>
          <w:sz w:val="24"/>
          <w:szCs w:val="24"/>
        </w:rPr>
        <w:t xml:space="preserve">s par le Tribunal d’instance </w:t>
      </w:r>
      <w:r w:rsidR="00DB5CA2">
        <w:rPr>
          <w:rFonts w:ascii="Times New Roman" w:hAnsi="Times New Roman" w:cs="Times New Roman"/>
          <w:sz w:val="24"/>
          <w:szCs w:val="24"/>
        </w:rPr>
        <w:t xml:space="preserve"> aux intimées</w:t>
      </w:r>
      <w:r w:rsidR="002435AF">
        <w:rPr>
          <w:rFonts w:ascii="Times New Roman" w:hAnsi="Times New Roman" w:cs="Times New Roman"/>
          <w:sz w:val="24"/>
          <w:szCs w:val="24"/>
        </w:rPr>
        <w:t xml:space="preserve"> </w:t>
      </w:r>
      <w:r w:rsidR="00783E9A" w:rsidRPr="00783E9A">
        <w:rPr>
          <w:rFonts w:ascii="Times New Roman" w:hAnsi="Times New Roman" w:cs="Times New Roman"/>
          <w:sz w:val="24"/>
          <w:szCs w:val="24"/>
        </w:rPr>
        <w:t>(B)</w:t>
      </w:r>
    </w:p>
    <w:p w:rsidR="005B0F33" w:rsidRPr="00783E9A" w:rsidRDefault="005B0F33" w:rsidP="003C7147">
      <w:pPr>
        <w:spacing w:line="360" w:lineRule="auto"/>
        <w:jc w:val="both"/>
        <w:rPr>
          <w:rFonts w:ascii="Times New Roman" w:hAnsi="Times New Roman" w:cs="Times New Roman"/>
          <w:sz w:val="24"/>
          <w:szCs w:val="24"/>
        </w:rPr>
      </w:pPr>
    </w:p>
    <w:p w:rsidR="00783E9A" w:rsidRDefault="00783E9A" w:rsidP="00783E9A">
      <w:pPr>
        <w:pStyle w:val="Paragraphedeliste"/>
        <w:numPr>
          <w:ilvl w:val="0"/>
          <w:numId w:val="6"/>
        </w:numPr>
        <w:spacing w:line="360" w:lineRule="auto"/>
        <w:jc w:val="both"/>
        <w:rPr>
          <w:rFonts w:ascii="Times New Roman" w:hAnsi="Times New Roman" w:cs="Times New Roman"/>
          <w:b/>
          <w:sz w:val="24"/>
          <w:szCs w:val="24"/>
        </w:rPr>
      </w:pPr>
      <w:r w:rsidRPr="00783E9A">
        <w:rPr>
          <w:rFonts w:ascii="Times New Roman" w:hAnsi="Times New Roman" w:cs="Times New Roman"/>
          <w:b/>
          <w:sz w:val="24"/>
          <w:szCs w:val="24"/>
        </w:rPr>
        <w:lastRenderedPageBreak/>
        <w:t>Le rejet de la demande</w:t>
      </w:r>
      <w:r w:rsidR="0022273E">
        <w:rPr>
          <w:rFonts w:ascii="Times New Roman" w:hAnsi="Times New Roman" w:cs="Times New Roman"/>
          <w:b/>
          <w:sz w:val="24"/>
          <w:szCs w:val="24"/>
        </w:rPr>
        <w:t xml:space="preserve"> de la SAUR en ce qui concerne </w:t>
      </w:r>
      <w:r w:rsidR="00612858">
        <w:rPr>
          <w:rFonts w:ascii="Times New Roman" w:hAnsi="Times New Roman" w:cs="Times New Roman"/>
          <w:b/>
          <w:sz w:val="24"/>
          <w:szCs w:val="24"/>
        </w:rPr>
        <w:t xml:space="preserve"> le </w:t>
      </w:r>
      <w:r w:rsidRPr="00783E9A">
        <w:rPr>
          <w:rFonts w:ascii="Times New Roman" w:hAnsi="Times New Roman" w:cs="Times New Roman"/>
          <w:b/>
          <w:sz w:val="24"/>
          <w:szCs w:val="24"/>
        </w:rPr>
        <w:t>pai</w:t>
      </w:r>
      <w:r w:rsidR="0022273E">
        <w:rPr>
          <w:rFonts w:ascii="Times New Roman" w:hAnsi="Times New Roman" w:cs="Times New Roman"/>
          <w:b/>
          <w:sz w:val="24"/>
          <w:szCs w:val="24"/>
        </w:rPr>
        <w:t xml:space="preserve">ement d’une provision </w:t>
      </w:r>
    </w:p>
    <w:p w:rsidR="00CD1C38" w:rsidRPr="00783E9A" w:rsidRDefault="00CD1C38" w:rsidP="00CD1C38">
      <w:pPr>
        <w:pStyle w:val="Paragraphedeliste"/>
        <w:spacing w:line="360" w:lineRule="auto"/>
        <w:jc w:val="both"/>
        <w:rPr>
          <w:rFonts w:ascii="Times New Roman" w:hAnsi="Times New Roman" w:cs="Times New Roman"/>
          <w:b/>
          <w:sz w:val="24"/>
          <w:szCs w:val="24"/>
        </w:rPr>
      </w:pPr>
    </w:p>
    <w:p w:rsidR="00390BAA" w:rsidRDefault="00460562" w:rsidP="003C7147">
      <w:pPr>
        <w:spacing w:line="360" w:lineRule="auto"/>
        <w:jc w:val="both"/>
        <w:rPr>
          <w:rFonts w:ascii="Times New Roman" w:hAnsi="Times New Roman" w:cs="Times New Roman"/>
          <w:sz w:val="24"/>
          <w:szCs w:val="24"/>
        </w:rPr>
      </w:pPr>
      <w:r>
        <w:rPr>
          <w:rFonts w:ascii="Times New Roman" w:hAnsi="Times New Roman" w:cs="Times New Roman"/>
          <w:sz w:val="24"/>
          <w:szCs w:val="24"/>
        </w:rPr>
        <w:t>La SAUR dans ses conclusions</w:t>
      </w:r>
      <w:r w:rsidR="004B4E44">
        <w:rPr>
          <w:rFonts w:ascii="Times New Roman" w:hAnsi="Times New Roman" w:cs="Times New Roman"/>
          <w:sz w:val="24"/>
          <w:szCs w:val="24"/>
        </w:rPr>
        <w:t xml:space="preserve"> d’appel</w:t>
      </w:r>
      <w:r>
        <w:rPr>
          <w:rFonts w:ascii="Times New Roman" w:hAnsi="Times New Roman" w:cs="Times New Roman"/>
          <w:sz w:val="24"/>
          <w:szCs w:val="24"/>
        </w:rPr>
        <w:t xml:space="preserve"> demandait  à la Cour de condamner les intimé</w:t>
      </w:r>
      <w:r w:rsidR="00CD1C38">
        <w:rPr>
          <w:rFonts w:ascii="Times New Roman" w:hAnsi="Times New Roman" w:cs="Times New Roman"/>
          <w:sz w:val="24"/>
          <w:szCs w:val="24"/>
        </w:rPr>
        <w:t>e</w:t>
      </w:r>
      <w:r>
        <w:rPr>
          <w:rFonts w:ascii="Times New Roman" w:hAnsi="Times New Roman" w:cs="Times New Roman"/>
          <w:sz w:val="24"/>
          <w:szCs w:val="24"/>
        </w:rPr>
        <w:t xml:space="preserve">s à lui payer une provision de 516 euros (montant de la facture </w:t>
      </w:r>
      <w:r w:rsidR="001273C0">
        <w:rPr>
          <w:rFonts w:ascii="Times New Roman" w:hAnsi="Times New Roman" w:cs="Times New Roman"/>
          <w:sz w:val="24"/>
          <w:szCs w:val="24"/>
        </w:rPr>
        <w:t xml:space="preserve">avec des pénalités de retard). </w:t>
      </w:r>
    </w:p>
    <w:p w:rsidR="00F94CE7" w:rsidRDefault="00D50C5E" w:rsidP="003C7147">
      <w:pPr>
        <w:spacing w:line="360" w:lineRule="auto"/>
        <w:jc w:val="both"/>
        <w:rPr>
          <w:rFonts w:ascii="Times New Roman" w:hAnsi="Times New Roman" w:cs="Times New Roman"/>
          <w:sz w:val="24"/>
          <w:szCs w:val="24"/>
        </w:rPr>
      </w:pPr>
      <w:r>
        <w:rPr>
          <w:rFonts w:ascii="Times New Roman" w:hAnsi="Times New Roman" w:cs="Times New Roman"/>
          <w:sz w:val="24"/>
          <w:szCs w:val="24"/>
        </w:rPr>
        <w:t>Aux termes d’</w:t>
      </w:r>
      <w:r w:rsidR="00F94CE7">
        <w:rPr>
          <w:rFonts w:ascii="Times New Roman" w:hAnsi="Times New Roman" w:cs="Times New Roman"/>
          <w:sz w:val="24"/>
          <w:szCs w:val="24"/>
        </w:rPr>
        <w:t>une analyse minutieuse des différents relevés de compteur</w:t>
      </w:r>
      <w:r>
        <w:rPr>
          <w:rFonts w:ascii="Times New Roman" w:hAnsi="Times New Roman" w:cs="Times New Roman"/>
          <w:sz w:val="24"/>
          <w:szCs w:val="24"/>
        </w:rPr>
        <w:t xml:space="preserve"> produits par la SAUR</w:t>
      </w:r>
      <w:r w:rsidR="00F94CE7">
        <w:rPr>
          <w:rFonts w:ascii="Times New Roman" w:hAnsi="Times New Roman" w:cs="Times New Roman"/>
          <w:sz w:val="24"/>
          <w:szCs w:val="24"/>
        </w:rPr>
        <w:t xml:space="preserve">, la Cour </w:t>
      </w:r>
      <w:r w:rsidR="00460562">
        <w:rPr>
          <w:rFonts w:ascii="Times New Roman" w:hAnsi="Times New Roman" w:cs="Times New Roman"/>
          <w:sz w:val="24"/>
          <w:szCs w:val="24"/>
        </w:rPr>
        <w:t xml:space="preserve"> estime </w:t>
      </w:r>
      <w:r w:rsidR="00F94CE7">
        <w:rPr>
          <w:rFonts w:ascii="Times New Roman" w:hAnsi="Times New Roman" w:cs="Times New Roman"/>
          <w:sz w:val="24"/>
          <w:szCs w:val="24"/>
        </w:rPr>
        <w:t xml:space="preserve">que </w:t>
      </w:r>
      <w:r w:rsidR="00F94CE7" w:rsidRPr="00460562">
        <w:rPr>
          <w:rFonts w:ascii="Times New Roman" w:hAnsi="Times New Roman" w:cs="Times New Roman"/>
          <w:i/>
          <w:sz w:val="24"/>
          <w:szCs w:val="24"/>
        </w:rPr>
        <w:t>« la facture en cause ne peut être considérée comme non sérieusement discutable et justifier l’allocation de la somme de 516 euros dans le cadre d’un référé</w:t>
      </w:r>
      <w:r w:rsidR="00F94CE7">
        <w:rPr>
          <w:rFonts w:ascii="Times New Roman" w:hAnsi="Times New Roman" w:cs="Times New Roman"/>
          <w:sz w:val="24"/>
          <w:szCs w:val="24"/>
        </w:rPr>
        <w:t> »</w:t>
      </w:r>
      <w:r w:rsidR="00460562">
        <w:rPr>
          <w:rFonts w:ascii="Times New Roman" w:hAnsi="Times New Roman" w:cs="Times New Roman"/>
          <w:sz w:val="24"/>
          <w:szCs w:val="24"/>
        </w:rPr>
        <w:t>.</w:t>
      </w:r>
    </w:p>
    <w:p w:rsidR="0022273E" w:rsidRDefault="0022273E" w:rsidP="003C71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Ayant rejeté la demande de provision faite par la SAUR, la Cour va, par voie de conséquence, rejeter la demande de cette société </w:t>
      </w:r>
      <w:r w:rsidR="00567444">
        <w:rPr>
          <w:rFonts w:ascii="Times New Roman" w:hAnsi="Times New Roman" w:cs="Times New Roman"/>
          <w:sz w:val="24"/>
          <w:szCs w:val="24"/>
        </w:rPr>
        <w:t>concernant les indemnisations des intimées décidées en première instance.</w:t>
      </w:r>
    </w:p>
    <w:p w:rsidR="0022273E" w:rsidRDefault="0022273E" w:rsidP="003C7147">
      <w:pPr>
        <w:spacing w:line="360" w:lineRule="auto"/>
        <w:jc w:val="both"/>
        <w:rPr>
          <w:rFonts w:ascii="Times New Roman" w:hAnsi="Times New Roman" w:cs="Times New Roman"/>
          <w:sz w:val="24"/>
          <w:szCs w:val="24"/>
        </w:rPr>
      </w:pPr>
    </w:p>
    <w:p w:rsidR="0022273E" w:rsidRPr="0022273E" w:rsidRDefault="0022273E" w:rsidP="0022273E">
      <w:pPr>
        <w:pStyle w:val="Paragraphedeliste"/>
        <w:numPr>
          <w:ilvl w:val="0"/>
          <w:numId w:val="6"/>
        </w:numPr>
        <w:spacing w:line="360" w:lineRule="auto"/>
        <w:jc w:val="both"/>
        <w:rPr>
          <w:rFonts w:ascii="Times New Roman" w:hAnsi="Times New Roman" w:cs="Times New Roman"/>
          <w:b/>
          <w:sz w:val="24"/>
          <w:szCs w:val="24"/>
        </w:rPr>
      </w:pPr>
      <w:r w:rsidRPr="0022273E">
        <w:rPr>
          <w:rFonts w:ascii="Times New Roman" w:hAnsi="Times New Roman" w:cs="Times New Roman"/>
          <w:b/>
          <w:sz w:val="24"/>
          <w:szCs w:val="24"/>
        </w:rPr>
        <w:t xml:space="preserve"> Le rejet </w:t>
      </w:r>
      <w:r>
        <w:rPr>
          <w:rFonts w:ascii="Times New Roman" w:hAnsi="Times New Roman" w:cs="Times New Roman"/>
          <w:b/>
          <w:sz w:val="24"/>
          <w:szCs w:val="24"/>
        </w:rPr>
        <w:t xml:space="preserve">de la demande de la SAUR s’agissant </w:t>
      </w:r>
      <w:r w:rsidRPr="0022273E">
        <w:rPr>
          <w:rFonts w:ascii="Times New Roman" w:hAnsi="Times New Roman" w:cs="Times New Roman"/>
          <w:b/>
          <w:sz w:val="24"/>
          <w:szCs w:val="24"/>
        </w:rPr>
        <w:t>des indemnités accordées</w:t>
      </w:r>
      <w:r w:rsidR="00B36DB9">
        <w:rPr>
          <w:rFonts w:ascii="Times New Roman" w:hAnsi="Times New Roman" w:cs="Times New Roman"/>
          <w:b/>
          <w:sz w:val="24"/>
          <w:szCs w:val="24"/>
        </w:rPr>
        <w:t xml:space="preserve"> aux intimées</w:t>
      </w:r>
      <w:r w:rsidRPr="0022273E">
        <w:rPr>
          <w:rFonts w:ascii="Times New Roman" w:hAnsi="Times New Roman" w:cs="Times New Roman"/>
          <w:b/>
          <w:sz w:val="24"/>
          <w:szCs w:val="24"/>
        </w:rPr>
        <w:t xml:space="preserve"> par le Tribunal d’instance </w:t>
      </w:r>
    </w:p>
    <w:p w:rsidR="0022273E" w:rsidRDefault="0022273E" w:rsidP="003C7147">
      <w:pPr>
        <w:spacing w:line="360" w:lineRule="auto"/>
        <w:jc w:val="both"/>
        <w:rPr>
          <w:rFonts w:ascii="Times New Roman" w:hAnsi="Times New Roman" w:cs="Times New Roman"/>
          <w:sz w:val="24"/>
          <w:szCs w:val="24"/>
        </w:rPr>
      </w:pPr>
    </w:p>
    <w:p w:rsidR="00580F70" w:rsidRPr="00585D94" w:rsidRDefault="00F92EEE" w:rsidP="003C7147">
      <w:pPr>
        <w:spacing w:line="360" w:lineRule="auto"/>
        <w:jc w:val="both"/>
        <w:rPr>
          <w:rFonts w:ascii="Times New Roman" w:hAnsi="Times New Roman" w:cs="Times New Roman"/>
          <w:sz w:val="24"/>
          <w:szCs w:val="24"/>
        </w:rPr>
      </w:pPr>
      <w:r>
        <w:rPr>
          <w:rFonts w:ascii="Times New Roman" w:hAnsi="Times New Roman" w:cs="Times New Roman"/>
          <w:sz w:val="24"/>
          <w:szCs w:val="24"/>
        </w:rPr>
        <w:t>La</w:t>
      </w:r>
      <w:r w:rsidR="00580F70">
        <w:rPr>
          <w:rFonts w:ascii="Times New Roman" w:hAnsi="Times New Roman" w:cs="Times New Roman"/>
          <w:sz w:val="24"/>
          <w:szCs w:val="24"/>
        </w:rPr>
        <w:t xml:space="preserve"> Cour </w:t>
      </w:r>
      <w:r w:rsidR="00D50C5E">
        <w:rPr>
          <w:rFonts w:ascii="Times New Roman" w:hAnsi="Times New Roman" w:cs="Times New Roman"/>
          <w:sz w:val="24"/>
          <w:szCs w:val="24"/>
        </w:rPr>
        <w:t>va considérer</w:t>
      </w:r>
      <w:r w:rsidR="00E6670A">
        <w:rPr>
          <w:rFonts w:ascii="Times New Roman" w:hAnsi="Times New Roman" w:cs="Times New Roman"/>
          <w:sz w:val="24"/>
          <w:szCs w:val="24"/>
        </w:rPr>
        <w:t>,</w:t>
      </w:r>
      <w:r w:rsidR="00D50C5E">
        <w:rPr>
          <w:rFonts w:ascii="Times New Roman" w:hAnsi="Times New Roman" w:cs="Times New Roman"/>
          <w:sz w:val="24"/>
          <w:szCs w:val="24"/>
        </w:rPr>
        <w:t xml:space="preserve"> à propos des dommages intérêts alloués aux intimées, qu’elle peut « </w:t>
      </w:r>
      <w:r w:rsidR="00D50C5E" w:rsidRPr="00BE09BE">
        <w:rPr>
          <w:rFonts w:ascii="Times New Roman" w:hAnsi="Times New Roman" w:cs="Times New Roman"/>
          <w:i/>
          <w:sz w:val="24"/>
          <w:szCs w:val="24"/>
        </w:rPr>
        <w:t>adopter les motifs pertinents de l’ordonnance</w:t>
      </w:r>
      <w:r w:rsidR="00E6670A">
        <w:rPr>
          <w:rFonts w:ascii="Times New Roman" w:hAnsi="Times New Roman" w:cs="Times New Roman"/>
          <w:sz w:val="24"/>
          <w:szCs w:val="24"/>
        </w:rPr>
        <w:t> »</w:t>
      </w:r>
      <w:r w:rsidR="00D50C5E">
        <w:rPr>
          <w:rFonts w:ascii="Times New Roman" w:hAnsi="Times New Roman" w:cs="Times New Roman"/>
          <w:sz w:val="24"/>
          <w:szCs w:val="24"/>
        </w:rPr>
        <w:t xml:space="preserve"> quant au principe de l’admission d’un préjudice moral </w:t>
      </w:r>
      <w:r w:rsidR="007B40BE">
        <w:rPr>
          <w:rFonts w:ascii="Times New Roman" w:hAnsi="Times New Roman" w:cs="Times New Roman"/>
          <w:sz w:val="24"/>
          <w:szCs w:val="24"/>
        </w:rPr>
        <w:t xml:space="preserve"> –</w:t>
      </w:r>
      <w:r w:rsidR="00E6670A">
        <w:rPr>
          <w:rFonts w:ascii="Times New Roman" w:hAnsi="Times New Roman" w:cs="Times New Roman"/>
          <w:sz w:val="24"/>
          <w:szCs w:val="24"/>
        </w:rPr>
        <w:t xml:space="preserve"> </w:t>
      </w:r>
      <w:r w:rsidR="00BE09BE">
        <w:rPr>
          <w:rFonts w:ascii="Times New Roman" w:hAnsi="Times New Roman" w:cs="Times New Roman"/>
          <w:sz w:val="24"/>
          <w:szCs w:val="24"/>
        </w:rPr>
        <w:t>et de jouissance pour les d</w:t>
      </w:r>
      <w:r w:rsidR="00E6670A">
        <w:rPr>
          <w:rFonts w:ascii="Times New Roman" w:hAnsi="Times New Roman" w:cs="Times New Roman"/>
          <w:sz w:val="24"/>
          <w:szCs w:val="24"/>
        </w:rPr>
        <w:t>eux femmes habitan</w:t>
      </w:r>
      <w:r w:rsidR="007B40BE">
        <w:rPr>
          <w:rFonts w:ascii="Times New Roman" w:hAnsi="Times New Roman" w:cs="Times New Roman"/>
          <w:sz w:val="24"/>
          <w:szCs w:val="24"/>
        </w:rPr>
        <w:t>t le logement –</w:t>
      </w:r>
      <w:r w:rsidR="002657CC">
        <w:rPr>
          <w:rFonts w:ascii="Times New Roman" w:hAnsi="Times New Roman" w:cs="Times New Roman"/>
          <w:sz w:val="24"/>
          <w:szCs w:val="24"/>
        </w:rPr>
        <w:t xml:space="preserve"> et à leur</w:t>
      </w:r>
      <w:r w:rsidR="00BE09BE">
        <w:rPr>
          <w:rFonts w:ascii="Times New Roman" w:hAnsi="Times New Roman" w:cs="Times New Roman"/>
          <w:sz w:val="24"/>
          <w:szCs w:val="24"/>
        </w:rPr>
        <w:t xml:space="preserve"> évaluation.</w:t>
      </w:r>
      <w:r w:rsidR="00D50C5E">
        <w:rPr>
          <w:rFonts w:ascii="Times New Roman" w:hAnsi="Times New Roman" w:cs="Times New Roman"/>
          <w:sz w:val="24"/>
          <w:szCs w:val="24"/>
        </w:rPr>
        <w:t xml:space="preserve"> </w:t>
      </w:r>
      <w:r w:rsidR="002D2B05" w:rsidRPr="00483801">
        <w:rPr>
          <w:rFonts w:ascii="Times New Roman" w:hAnsi="Times New Roman" w:cs="Times New Roman"/>
          <w:sz w:val="24"/>
          <w:szCs w:val="24"/>
        </w:rPr>
        <w:t>Les magistrats consacrent</w:t>
      </w:r>
      <w:r w:rsidR="00E6670A">
        <w:rPr>
          <w:rFonts w:ascii="Times New Roman" w:hAnsi="Times New Roman" w:cs="Times New Roman"/>
          <w:sz w:val="24"/>
          <w:szCs w:val="24"/>
        </w:rPr>
        <w:t xml:space="preserve"> ainsi </w:t>
      </w:r>
      <w:r w:rsidR="0055038A" w:rsidRPr="00483801">
        <w:rPr>
          <w:rFonts w:ascii="Times New Roman" w:hAnsi="Times New Roman" w:cs="Times New Roman"/>
          <w:sz w:val="24"/>
          <w:szCs w:val="24"/>
        </w:rPr>
        <w:t>totalement</w:t>
      </w:r>
      <w:r w:rsidR="0055038A">
        <w:rPr>
          <w:rFonts w:ascii="Times New Roman" w:hAnsi="Times New Roman" w:cs="Times New Roman"/>
          <w:sz w:val="24"/>
          <w:szCs w:val="24"/>
        </w:rPr>
        <w:t>,</w:t>
      </w:r>
      <w:r w:rsidR="0055038A" w:rsidRPr="00483801">
        <w:rPr>
          <w:rFonts w:ascii="Times New Roman" w:hAnsi="Times New Roman" w:cs="Times New Roman"/>
          <w:sz w:val="24"/>
          <w:szCs w:val="24"/>
        </w:rPr>
        <w:t xml:space="preserve"> </w:t>
      </w:r>
      <w:r w:rsidR="002D2B05" w:rsidRPr="00483801">
        <w:rPr>
          <w:rFonts w:ascii="Times New Roman" w:hAnsi="Times New Roman" w:cs="Times New Roman"/>
          <w:sz w:val="24"/>
          <w:szCs w:val="24"/>
        </w:rPr>
        <w:t>par ce motif</w:t>
      </w:r>
      <w:r w:rsidR="0055038A">
        <w:rPr>
          <w:rFonts w:ascii="Times New Roman" w:hAnsi="Times New Roman" w:cs="Times New Roman"/>
          <w:sz w:val="24"/>
          <w:szCs w:val="24"/>
        </w:rPr>
        <w:t xml:space="preserve"> approbateur,</w:t>
      </w:r>
      <w:r w:rsidR="002D2B05" w:rsidRPr="00483801">
        <w:rPr>
          <w:rFonts w:ascii="Times New Roman" w:hAnsi="Times New Roman" w:cs="Times New Roman"/>
          <w:sz w:val="24"/>
          <w:szCs w:val="24"/>
        </w:rPr>
        <w:t xml:space="preserve"> </w:t>
      </w:r>
      <w:r w:rsidR="00B36DB9" w:rsidRPr="00483801">
        <w:rPr>
          <w:rFonts w:ascii="Times New Roman" w:hAnsi="Times New Roman" w:cs="Times New Roman"/>
          <w:sz w:val="24"/>
          <w:szCs w:val="24"/>
        </w:rPr>
        <w:t xml:space="preserve"> l’analyse des premiers juges, aussi bien à propos des préjudices indemnisés qu’en ce qui concerne </w:t>
      </w:r>
      <w:r w:rsidR="00B36DB9" w:rsidRPr="00585D94">
        <w:rPr>
          <w:rFonts w:ascii="Times New Roman" w:hAnsi="Times New Roman" w:cs="Times New Roman"/>
          <w:sz w:val="24"/>
          <w:szCs w:val="24"/>
        </w:rPr>
        <w:t>leur évaluation.</w:t>
      </w:r>
    </w:p>
    <w:p w:rsidR="00BE09BE" w:rsidRPr="0018117F" w:rsidRDefault="00483801" w:rsidP="003C7147">
      <w:pPr>
        <w:spacing w:line="360" w:lineRule="auto"/>
        <w:jc w:val="both"/>
        <w:rPr>
          <w:rFonts w:ascii="Times New Roman" w:hAnsi="Times New Roman" w:cs="Times New Roman"/>
          <w:sz w:val="24"/>
          <w:szCs w:val="24"/>
        </w:rPr>
      </w:pPr>
      <w:r>
        <w:rPr>
          <w:rFonts w:ascii="Times New Roman" w:hAnsi="Times New Roman" w:cs="Times New Roman"/>
          <w:sz w:val="24"/>
          <w:szCs w:val="24"/>
        </w:rPr>
        <w:t>La Cour va, enfin, estimer</w:t>
      </w:r>
      <w:r w:rsidR="00BE09BE">
        <w:rPr>
          <w:rFonts w:ascii="Times New Roman" w:hAnsi="Times New Roman" w:cs="Times New Roman"/>
          <w:sz w:val="24"/>
          <w:szCs w:val="24"/>
        </w:rPr>
        <w:t xml:space="preserve"> qu’« </w:t>
      </w:r>
      <w:r w:rsidR="00BE09BE" w:rsidRPr="0018117F">
        <w:rPr>
          <w:rFonts w:ascii="Times New Roman" w:hAnsi="Times New Roman" w:cs="Times New Roman"/>
          <w:i/>
          <w:sz w:val="24"/>
          <w:szCs w:val="24"/>
        </w:rPr>
        <w:t>Il apparaît inéquitable</w:t>
      </w:r>
      <w:r w:rsidR="0018117F" w:rsidRPr="0018117F">
        <w:rPr>
          <w:rFonts w:ascii="Times New Roman" w:hAnsi="Times New Roman" w:cs="Times New Roman"/>
          <w:i/>
          <w:sz w:val="24"/>
          <w:szCs w:val="24"/>
        </w:rPr>
        <w:t xml:space="preserve"> de laisser à la charge des intimées</w:t>
      </w:r>
      <w:r w:rsidR="0018117F">
        <w:rPr>
          <w:rFonts w:ascii="Times New Roman" w:hAnsi="Times New Roman" w:cs="Times New Roman"/>
          <w:sz w:val="24"/>
          <w:szCs w:val="24"/>
        </w:rPr>
        <w:t xml:space="preserve"> </w:t>
      </w:r>
      <w:r w:rsidR="0018117F" w:rsidRPr="0018117F">
        <w:rPr>
          <w:rFonts w:ascii="Times New Roman" w:hAnsi="Times New Roman" w:cs="Times New Roman"/>
          <w:i/>
          <w:sz w:val="24"/>
          <w:szCs w:val="24"/>
        </w:rPr>
        <w:t>l’intégralité de leurs frais irrépétibles</w:t>
      </w:r>
      <w:r w:rsidR="0018117F">
        <w:rPr>
          <w:rFonts w:ascii="Times New Roman" w:hAnsi="Times New Roman" w:cs="Times New Roman"/>
          <w:sz w:val="24"/>
          <w:szCs w:val="24"/>
        </w:rPr>
        <w:t> » et</w:t>
      </w:r>
      <w:r w:rsidR="00901872">
        <w:rPr>
          <w:rFonts w:ascii="Times New Roman" w:hAnsi="Times New Roman" w:cs="Times New Roman"/>
          <w:sz w:val="24"/>
          <w:szCs w:val="24"/>
        </w:rPr>
        <w:t xml:space="preserve"> elle</w:t>
      </w:r>
      <w:r w:rsidR="0018117F">
        <w:rPr>
          <w:rFonts w:ascii="Times New Roman" w:hAnsi="Times New Roman" w:cs="Times New Roman"/>
          <w:sz w:val="24"/>
          <w:szCs w:val="24"/>
        </w:rPr>
        <w:t xml:space="preserve"> décide de leur allouer « </w:t>
      </w:r>
      <w:r w:rsidR="0018117F" w:rsidRPr="0018117F">
        <w:rPr>
          <w:rFonts w:ascii="Times New Roman" w:hAnsi="Times New Roman" w:cs="Times New Roman"/>
          <w:i/>
          <w:sz w:val="24"/>
          <w:szCs w:val="24"/>
        </w:rPr>
        <w:t>une indemnité supplémentaire en cause d’appel au titre de l’article 700 du Code de procédure civile de 600 euros</w:t>
      </w:r>
      <w:r w:rsidR="0018117F">
        <w:rPr>
          <w:rFonts w:ascii="Times New Roman" w:hAnsi="Times New Roman" w:cs="Times New Roman"/>
          <w:i/>
          <w:sz w:val="24"/>
          <w:szCs w:val="24"/>
        </w:rPr>
        <w:t> </w:t>
      </w:r>
      <w:r w:rsidR="0018117F" w:rsidRPr="0018117F">
        <w:rPr>
          <w:rFonts w:ascii="Times New Roman" w:hAnsi="Times New Roman" w:cs="Times New Roman"/>
          <w:sz w:val="24"/>
          <w:szCs w:val="24"/>
        </w:rPr>
        <w:t>».</w:t>
      </w:r>
    </w:p>
    <w:p w:rsidR="00F94CE7" w:rsidRDefault="00F94CE7" w:rsidP="003C7147">
      <w:pPr>
        <w:spacing w:line="360" w:lineRule="auto"/>
        <w:jc w:val="both"/>
        <w:rPr>
          <w:rFonts w:ascii="Times New Roman" w:hAnsi="Times New Roman" w:cs="Times New Roman"/>
          <w:sz w:val="24"/>
          <w:szCs w:val="24"/>
        </w:rPr>
      </w:pPr>
    </w:p>
    <w:p w:rsidR="00430D9F" w:rsidRPr="008E2B3E" w:rsidRDefault="005E7E8C" w:rsidP="00430D9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définitive, la Cour </w:t>
      </w:r>
      <w:r w:rsidR="00901872">
        <w:rPr>
          <w:rFonts w:ascii="Times New Roman" w:hAnsi="Times New Roman" w:cs="Times New Roman"/>
          <w:sz w:val="24"/>
          <w:szCs w:val="24"/>
        </w:rPr>
        <w:t xml:space="preserve">– </w:t>
      </w:r>
      <w:r>
        <w:rPr>
          <w:rFonts w:ascii="Times New Roman" w:hAnsi="Times New Roman" w:cs="Times New Roman"/>
          <w:sz w:val="24"/>
          <w:szCs w:val="24"/>
        </w:rPr>
        <w:t>dans le dispositif de son arrêt</w:t>
      </w:r>
      <w:r w:rsidR="00E010A0">
        <w:rPr>
          <w:rStyle w:val="Appelnotedebasdep"/>
          <w:rFonts w:ascii="Times New Roman" w:hAnsi="Times New Roman" w:cs="Times New Roman"/>
          <w:sz w:val="24"/>
          <w:szCs w:val="24"/>
        </w:rPr>
        <w:footnoteReference w:id="36"/>
      </w:r>
      <w:r w:rsidR="00901872" w:rsidRPr="00901872">
        <w:rPr>
          <w:rFonts w:ascii="Times New Roman" w:hAnsi="Times New Roman" w:cs="Times New Roman"/>
          <w:sz w:val="24"/>
          <w:szCs w:val="24"/>
        </w:rPr>
        <w:t xml:space="preserve"> </w:t>
      </w:r>
      <w:r w:rsidR="00901872">
        <w:rPr>
          <w:rFonts w:ascii="Times New Roman" w:hAnsi="Times New Roman" w:cs="Times New Roman"/>
          <w:sz w:val="24"/>
          <w:szCs w:val="24"/>
        </w:rPr>
        <w:t>–</w:t>
      </w:r>
      <w:r>
        <w:rPr>
          <w:rFonts w:ascii="Times New Roman" w:hAnsi="Times New Roman" w:cs="Times New Roman"/>
          <w:sz w:val="24"/>
          <w:szCs w:val="24"/>
        </w:rPr>
        <w:t xml:space="preserve"> considère que</w:t>
      </w:r>
      <w:r w:rsidR="00E010A0">
        <w:rPr>
          <w:rFonts w:ascii="Times New Roman" w:hAnsi="Times New Roman" w:cs="Times New Roman"/>
          <w:sz w:val="24"/>
          <w:szCs w:val="24"/>
        </w:rPr>
        <w:t xml:space="preserve"> « </w:t>
      </w:r>
      <w:r w:rsidR="00E010A0" w:rsidRPr="00E010A0">
        <w:rPr>
          <w:rFonts w:ascii="Times New Roman" w:hAnsi="Times New Roman" w:cs="Times New Roman"/>
          <w:i/>
          <w:sz w:val="24"/>
          <w:szCs w:val="24"/>
        </w:rPr>
        <w:t>le lentillage ou réduction</w:t>
      </w:r>
      <w:r w:rsidR="00E010A0">
        <w:rPr>
          <w:rFonts w:ascii="Times New Roman" w:hAnsi="Times New Roman" w:cs="Times New Roman"/>
          <w:sz w:val="24"/>
          <w:szCs w:val="24"/>
        </w:rPr>
        <w:t xml:space="preserve"> </w:t>
      </w:r>
      <w:r w:rsidR="00E010A0" w:rsidRPr="00E010A0">
        <w:rPr>
          <w:rFonts w:ascii="Times New Roman" w:hAnsi="Times New Roman" w:cs="Times New Roman"/>
          <w:i/>
          <w:sz w:val="24"/>
          <w:szCs w:val="24"/>
        </w:rPr>
        <w:t>de débit du branchement en eau du logement occupé</w:t>
      </w:r>
      <w:r w:rsidR="00E010A0">
        <w:rPr>
          <w:rFonts w:ascii="Times New Roman" w:hAnsi="Times New Roman" w:cs="Times New Roman"/>
          <w:sz w:val="24"/>
          <w:szCs w:val="24"/>
        </w:rPr>
        <w:t xml:space="preserve"> [par la mère et sa fille] </w:t>
      </w:r>
      <w:r w:rsidR="00E010A0" w:rsidRPr="00E010A0">
        <w:rPr>
          <w:rFonts w:ascii="Times New Roman" w:hAnsi="Times New Roman" w:cs="Times New Roman"/>
          <w:i/>
          <w:sz w:val="24"/>
          <w:szCs w:val="24"/>
        </w:rPr>
        <w:t>a constitué en</w:t>
      </w:r>
      <w:r w:rsidR="00E010A0">
        <w:rPr>
          <w:rFonts w:ascii="Times New Roman" w:hAnsi="Times New Roman" w:cs="Times New Roman"/>
          <w:sz w:val="24"/>
          <w:szCs w:val="24"/>
        </w:rPr>
        <w:t xml:space="preserve"> </w:t>
      </w:r>
      <w:r w:rsidR="00E010A0" w:rsidRPr="00E010A0">
        <w:rPr>
          <w:rFonts w:ascii="Times New Roman" w:hAnsi="Times New Roman" w:cs="Times New Roman"/>
          <w:i/>
          <w:sz w:val="24"/>
          <w:szCs w:val="24"/>
        </w:rPr>
        <w:t>l’occurrence</w:t>
      </w:r>
      <w:r w:rsidR="00CE3ACF">
        <w:rPr>
          <w:rFonts w:ascii="Times New Roman" w:hAnsi="Times New Roman" w:cs="Times New Roman"/>
          <w:i/>
          <w:sz w:val="24"/>
          <w:szCs w:val="24"/>
        </w:rPr>
        <w:t xml:space="preserve"> un trouble manifestement illicite </w:t>
      </w:r>
      <w:r w:rsidR="00CE3ACF" w:rsidRPr="00CE3ACF">
        <w:rPr>
          <w:rFonts w:ascii="Times New Roman" w:hAnsi="Times New Roman" w:cs="Times New Roman"/>
          <w:sz w:val="24"/>
          <w:szCs w:val="24"/>
        </w:rPr>
        <w:t>»</w:t>
      </w:r>
      <w:r w:rsidR="00CE3ACF">
        <w:rPr>
          <w:rFonts w:ascii="Times New Roman" w:hAnsi="Times New Roman" w:cs="Times New Roman"/>
          <w:sz w:val="24"/>
          <w:szCs w:val="24"/>
        </w:rPr>
        <w:t>. Elle confirme, en conséquence</w:t>
      </w:r>
      <w:r w:rsidR="0052137D">
        <w:rPr>
          <w:rFonts w:ascii="Times New Roman" w:hAnsi="Times New Roman" w:cs="Times New Roman"/>
          <w:sz w:val="24"/>
          <w:szCs w:val="24"/>
        </w:rPr>
        <w:t>,</w:t>
      </w:r>
      <w:r w:rsidR="00CE3ACF">
        <w:rPr>
          <w:rFonts w:ascii="Times New Roman" w:hAnsi="Times New Roman" w:cs="Times New Roman"/>
          <w:sz w:val="24"/>
          <w:szCs w:val="24"/>
        </w:rPr>
        <w:t xml:space="preserve"> l’ordonnance  de référé rendu</w:t>
      </w:r>
      <w:r w:rsidR="00952A77">
        <w:rPr>
          <w:rFonts w:ascii="Times New Roman" w:hAnsi="Times New Roman" w:cs="Times New Roman"/>
          <w:sz w:val="24"/>
          <w:szCs w:val="24"/>
        </w:rPr>
        <w:t>e</w:t>
      </w:r>
      <w:r w:rsidR="00CE3ACF">
        <w:rPr>
          <w:rFonts w:ascii="Times New Roman" w:hAnsi="Times New Roman" w:cs="Times New Roman"/>
          <w:sz w:val="24"/>
          <w:szCs w:val="24"/>
        </w:rPr>
        <w:t xml:space="preserve"> par le Tribunal d’instance le 6 janvier 2016. La Cour rejette, par ailleurs</w:t>
      </w:r>
      <w:r w:rsidR="00952A77">
        <w:rPr>
          <w:rFonts w:ascii="Times New Roman" w:hAnsi="Times New Roman" w:cs="Times New Roman"/>
          <w:sz w:val="24"/>
          <w:szCs w:val="24"/>
        </w:rPr>
        <w:t>,</w:t>
      </w:r>
      <w:r w:rsidR="00CE3ACF">
        <w:rPr>
          <w:rFonts w:ascii="Times New Roman" w:hAnsi="Times New Roman" w:cs="Times New Roman"/>
          <w:sz w:val="24"/>
          <w:szCs w:val="24"/>
        </w:rPr>
        <w:t xml:space="preserve"> « </w:t>
      </w:r>
      <w:r w:rsidR="00CE3ACF" w:rsidRPr="00526F87">
        <w:rPr>
          <w:rFonts w:ascii="Times New Roman" w:hAnsi="Times New Roman" w:cs="Times New Roman"/>
          <w:i/>
          <w:sz w:val="24"/>
          <w:szCs w:val="24"/>
        </w:rPr>
        <w:t>les demandes pour le surplus</w:t>
      </w:r>
      <w:r w:rsidR="00526F87" w:rsidRPr="00526F87">
        <w:rPr>
          <w:rFonts w:ascii="Times New Roman" w:hAnsi="Times New Roman" w:cs="Times New Roman"/>
          <w:i/>
          <w:sz w:val="24"/>
          <w:szCs w:val="24"/>
        </w:rPr>
        <w:t xml:space="preserve"> ou contraires</w:t>
      </w:r>
      <w:r w:rsidR="00CE3ACF">
        <w:rPr>
          <w:rFonts w:ascii="Times New Roman" w:hAnsi="Times New Roman" w:cs="Times New Roman"/>
          <w:sz w:val="24"/>
          <w:szCs w:val="24"/>
        </w:rPr>
        <w:t> »</w:t>
      </w:r>
      <w:r w:rsidR="00EF5B9D">
        <w:rPr>
          <w:rStyle w:val="Appelnotedebasdep"/>
          <w:rFonts w:ascii="Times New Roman" w:hAnsi="Times New Roman" w:cs="Times New Roman"/>
          <w:sz w:val="24"/>
          <w:szCs w:val="24"/>
        </w:rPr>
        <w:footnoteReference w:id="37"/>
      </w:r>
      <w:r w:rsidR="00CE3ACF">
        <w:rPr>
          <w:rFonts w:ascii="Times New Roman" w:hAnsi="Times New Roman" w:cs="Times New Roman"/>
          <w:sz w:val="24"/>
          <w:szCs w:val="24"/>
        </w:rPr>
        <w:t>.</w:t>
      </w:r>
      <w:r w:rsidR="00E010A0" w:rsidRPr="00E010A0">
        <w:rPr>
          <w:rFonts w:ascii="Times New Roman" w:hAnsi="Times New Roman" w:cs="Times New Roman"/>
          <w:i/>
          <w:sz w:val="24"/>
          <w:szCs w:val="24"/>
        </w:rPr>
        <w:t xml:space="preserve"> </w:t>
      </w:r>
      <w:r w:rsidR="00CE3ACF" w:rsidRPr="00CE3ACF">
        <w:rPr>
          <w:rFonts w:ascii="Times New Roman" w:hAnsi="Times New Roman" w:cs="Times New Roman"/>
          <w:sz w:val="24"/>
          <w:szCs w:val="24"/>
        </w:rPr>
        <w:t>Enfin, la SAUR est condamné</w:t>
      </w:r>
      <w:r w:rsidR="008E2B3E">
        <w:rPr>
          <w:rFonts w:ascii="Times New Roman" w:hAnsi="Times New Roman" w:cs="Times New Roman"/>
          <w:sz w:val="24"/>
          <w:szCs w:val="24"/>
        </w:rPr>
        <w:t xml:space="preserve">, outre </w:t>
      </w:r>
      <w:r w:rsidR="008E2B3E">
        <w:rPr>
          <w:rFonts w:ascii="Times New Roman" w:hAnsi="Times New Roman" w:cs="Times New Roman"/>
          <w:sz w:val="24"/>
          <w:szCs w:val="24"/>
        </w:rPr>
        <w:lastRenderedPageBreak/>
        <w:t>les dépens,</w:t>
      </w:r>
      <w:r w:rsidR="00E50116">
        <w:rPr>
          <w:rFonts w:ascii="Times New Roman" w:hAnsi="Times New Roman" w:cs="Times New Roman"/>
          <w:sz w:val="24"/>
          <w:szCs w:val="24"/>
        </w:rPr>
        <w:t xml:space="preserve"> à payer aux deux femmes habitant la maison, ainsi qu’</w:t>
      </w:r>
      <w:r w:rsidR="00A93330">
        <w:rPr>
          <w:rFonts w:ascii="Times New Roman" w:hAnsi="Times New Roman" w:cs="Times New Roman"/>
          <w:sz w:val="24"/>
          <w:szCs w:val="24"/>
        </w:rPr>
        <w:t>à la fondation France-Libertés et</w:t>
      </w:r>
      <w:r w:rsidR="00430D9F">
        <w:rPr>
          <w:rFonts w:ascii="Times New Roman" w:hAnsi="Times New Roman" w:cs="Times New Roman"/>
          <w:sz w:val="24"/>
          <w:szCs w:val="24"/>
        </w:rPr>
        <w:t xml:space="preserve"> à</w:t>
      </w:r>
      <w:r w:rsidR="00A93330">
        <w:rPr>
          <w:rFonts w:ascii="Times New Roman" w:hAnsi="Times New Roman" w:cs="Times New Roman"/>
          <w:sz w:val="24"/>
          <w:szCs w:val="24"/>
        </w:rPr>
        <w:t xml:space="preserve"> l’association</w:t>
      </w:r>
      <w:r w:rsidR="00430D9F" w:rsidRPr="00430D9F">
        <w:rPr>
          <w:rFonts w:ascii="Times New Roman" w:hAnsi="Times New Roman" w:cs="Times New Roman"/>
          <w:sz w:val="24"/>
          <w:szCs w:val="24"/>
        </w:rPr>
        <w:t xml:space="preserve"> </w:t>
      </w:r>
      <w:r w:rsidR="00430D9F">
        <w:rPr>
          <w:rFonts w:ascii="Times New Roman" w:hAnsi="Times New Roman" w:cs="Times New Roman"/>
          <w:sz w:val="24"/>
          <w:szCs w:val="24"/>
        </w:rPr>
        <w:t xml:space="preserve">Coordination Eau Île-de-France </w:t>
      </w:r>
      <w:r w:rsidR="00430D9F" w:rsidRPr="008E2B3E">
        <w:rPr>
          <w:rFonts w:ascii="Times New Roman" w:hAnsi="Times New Roman" w:cs="Times New Roman"/>
          <w:sz w:val="24"/>
          <w:szCs w:val="24"/>
        </w:rPr>
        <w:t>une indemnité supplémentaire en cause d’appel de 600 euros</w:t>
      </w:r>
      <w:r w:rsidR="00430D9F">
        <w:rPr>
          <w:rFonts w:ascii="Times New Roman" w:hAnsi="Times New Roman" w:cs="Times New Roman"/>
          <w:i/>
          <w:sz w:val="24"/>
          <w:szCs w:val="24"/>
        </w:rPr>
        <w:t xml:space="preserve"> </w:t>
      </w:r>
      <w:r w:rsidR="00430D9F" w:rsidRPr="008E2B3E">
        <w:rPr>
          <w:rFonts w:ascii="Times New Roman" w:hAnsi="Times New Roman" w:cs="Times New Roman"/>
          <w:sz w:val="24"/>
          <w:szCs w:val="24"/>
        </w:rPr>
        <w:t>au titre de l’article 700 du Code de procédure civile.</w:t>
      </w:r>
    </w:p>
    <w:p w:rsidR="00B47693" w:rsidRPr="005507A3" w:rsidRDefault="00DF4811" w:rsidP="00DF4811">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Au-delà des faits de l’espèce, l</w:t>
      </w:r>
      <w:r w:rsidR="00B47693" w:rsidRPr="00DF4811">
        <w:rPr>
          <w:rFonts w:ascii="Times New Roman" w:hAnsi="Times New Roman" w:cs="Times New Roman"/>
          <w:sz w:val="24"/>
          <w:szCs w:val="24"/>
        </w:rPr>
        <w:t>’arrêt</w:t>
      </w:r>
      <w:r>
        <w:rPr>
          <w:rFonts w:ascii="Times New Roman" w:hAnsi="Times New Roman" w:cs="Times New Roman"/>
          <w:sz w:val="24"/>
          <w:szCs w:val="24"/>
        </w:rPr>
        <w:t xml:space="preserve"> de la Cour d’appel de Limoges s’</w:t>
      </w:r>
      <w:r w:rsidR="00B47693" w:rsidRPr="00DF4811">
        <w:rPr>
          <w:rFonts w:ascii="Times New Roman" w:hAnsi="Times New Roman" w:cs="Times New Roman"/>
          <w:sz w:val="24"/>
          <w:szCs w:val="24"/>
        </w:rPr>
        <w:t>inscrit</w:t>
      </w:r>
      <w:r w:rsidR="00952A77">
        <w:rPr>
          <w:rFonts w:ascii="Times New Roman" w:hAnsi="Times New Roman" w:cs="Times New Roman"/>
          <w:sz w:val="24"/>
          <w:szCs w:val="24"/>
        </w:rPr>
        <w:t xml:space="preserve"> indiscutablement </w:t>
      </w:r>
      <w:r w:rsidR="005E580C">
        <w:rPr>
          <w:rFonts w:ascii="Times New Roman" w:hAnsi="Times New Roman" w:cs="Times New Roman"/>
          <w:sz w:val="24"/>
          <w:szCs w:val="24"/>
        </w:rPr>
        <w:t xml:space="preserve"> dans la construction d’</w:t>
      </w:r>
      <w:r w:rsidR="00B47693" w:rsidRPr="00DF4811">
        <w:rPr>
          <w:rFonts w:ascii="Times New Roman" w:hAnsi="Times New Roman" w:cs="Times New Roman"/>
          <w:sz w:val="24"/>
          <w:szCs w:val="24"/>
        </w:rPr>
        <w:t xml:space="preserve">un droit à l’eau potable et dans la réflexion </w:t>
      </w:r>
      <w:r w:rsidR="005E580C">
        <w:rPr>
          <w:rFonts w:ascii="Times New Roman" w:hAnsi="Times New Roman" w:cs="Times New Roman"/>
          <w:sz w:val="24"/>
          <w:szCs w:val="24"/>
        </w:rPr>
        <w:t xml:space="preserve"> plus générale </w:t>
      </w:r>
      <w:r w:rsidR="00B47693" w:rsidRPr="00DF4811">
        <w:rPr>
          <w:rFonts w:ascii="Times New Roman" w:hAnsi="Times New Roman" w:cs="Times New Roman"/>
          <w:sz w:val="24"/>
          <w:szCs w:val="24"/>
        </w:rPr>
        <w:t xml:space="preserve">sur </w:t>
      </w:r>
      <w:r w:rsidR="00B47693" w:rsidRPr="005507A3">
        <w:rPr>
          <w:rFonts w:ascii="Times New Roman" w:hAnsi="Times New Roman" w:cs="Times New Roman"/>
          <w:color w:val="000000" w:themeColor="text1"/>
          <w:sz w:val="24"/>
          <w:szCs w:val="24"/>
        </w:rPr>
        <w:t>les biens communs</w:t>
      </w:r>
      <w:r w:rsidR="00BF1A36" w:rsidRPr="005507A3">
        <w:rPr>
          <w:rStyle w:val="Appelnotedebasdep"/>
          <w:rFonts w:ascii="Times New Roman" w:hAnsi="Times New Roman" w:cs="Times New Roman"/>
          <w:color w:val="000000" w:themeColor="text1"/>
          <w:sz w:val="24"/>
          <w:szCs w:val="24"/>
        </w:rPr>
        <w:footnoteReference w:id="38"/>
      </w:r>
      <w:r w:rsidR="00541488">
        <w:rPr>
          <w:rFonts w:ascii="Times New Roman" w:hAnsi="Times New Roman" w:cs="Times New Roman"/>
          <w:color w:val="000000" w:themeColor="text1"/>
          <w:sz w:val="24"/>
          <w:szCs w:val="24"/>
        </w:rPr>
        <w:t>.</w:t>
      </w:r>
    </w:p>
    <w:p w:rsidR="00223281" w:rsidRDefault="00223281" w:rsidP="00223281">
      <w:pPr>
        <w:spacing w:line="360" w:lineRule="auto"/>
        <w:jc w:val="both"/>
        <w:rPr>
          <w:rFonts w:ascii="Times New Roman" w:hAnsi="Times New Roman" w:cs="Times New Roman"/>
          <w:sz w:val="24"/>
          <w:szCs w:val="24"/>
        </w:rPr>
      </w:pPr>
      <w:r>
        <w:rPr>
          <w:rFonts w:ascii="Times New Roman" w:hAnsi="Times New Roman" w:cs="Times New Roman"/>
          <w:sz w:val="24"/>
          <w:szCs w:val="24"/>
        </w:rPr>
        <w:t>Nous avions espéré que la décision audacieuse mais juridiquement très fondée du Tribunal d’instance de Limoges ferait jurisprudence</w:t>
      </w:r>
      <w:r w:rsidR="00292245">
        <w:rPr>
          <w:rStyle w:val="Appelnotedebasdep"/>
          <w:rFonts w:ascii="Times New Roman" w:hAnsi="Times New Roman" w:cs="Times New Roman"/>
          <w:sz w:val="24"/>
          <w:szCs w:val="24"/>
        </w:rPr>
        <w:footnoteReference w:id="39"/>
      </w:r>
      <w:r>
        <w:rPr>
          <w:rFonts w:ascii="Times New Roman" w:hAnsi="Times New Roman" w:cs="Times New Roman"/>
          <w:sz w:val="24"/>
          <w:szCs w:val="24"/>
        </w:rPr>
        <w:t>. L’arrêt de la Cour d’appel de Limoges marque</w:t>
      </w:r>
      <w:r w:rsidR="00292245">
        <w:rPr>
          <w:rFonts w:ascii="Times New Roman" w:hAnsi="Times New Roman" w:cs="Times New Roman"/>
          <w:sz w:val="24"/>
          <w:szCs w:val="24"/>
        </w:rPr>
        <w:t xml:space="preserve"> donc</w:t>
      </w:r>
      <w:r>
        <w:rPr>
          <w:rFonts w:ascii="Times New Roman" w:hAnsi="Times New Roman" w:cs="Times New Roman"/>
          <w:sz w:val="24"/>
          <w:szCs w:val="24"/>
        </w:rPr>
        <w:t xml:space="preserve"> une étape importante dans cette élaboration </w:t>
      </w:r>
      <w:r w:rsidR="00292245">
        <w:rPr>
          <w:rFonts w:ascii="Times New Roman" w:hAnsi="Times New Roman" w:cs="Times New Roman"/>
          <w:sz w:val="24"/>
          <w:szCs w:val="24"/>
        </w:rPr>
        <w:t>du droit à l’eau !</w:t>
      </w:r>
    </w:p>
    <w:p w:rsidR="00223281" w:rsidRDefault="00223281" w:rsidP="002232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w:t>
      </w:r>
      <w:r w:rsidR="00090358">
        <w:rPr>
          <w:rFonts w:ascii="Times New Roman" w:hAnsi="Times New Roman" w:cs="Times New Roman"/>
          <w:sz w:val="24"/>
          <w:szCs w:val="24"/>
        </w:rPr>
        <w:t>juges appliquent</w:t>
      </w:r>
      <w:r w:rsidR="004F3CD4">
        <w:rPr>
          <w:rFonts w:ascii="Times New Roman" w:hAnsi="Times New Roman" w:cs="Times New Roman"/>
          <w:sz w:val="24"/>
          <w:szCs w:val="24"/>
        </w:rPr>
        <w:t xml:space="preserve"> ainsi</w:t>
      </w:r>
      <w:r>
        <w:rPr>
          <w:rFonts w:ascii="Times New Roman" w:hAnsi="Times New Roman" w:cs="Times New Roman"/>
          <w:sz w:val="24"/>
          <w:szCs w:val="24"/>
        </w:rPr>
        <w:t xml:space="preserve"> la volonté du législateur, rappelé par  le Conseil constitutionnel dans sa décision du 29 mai 2015,  selon laquelle « </w:t>
      </w:r>
      <w:r>
        <w:rPr>
          <w:rFonts w:ascii="Times New Roman" w:hAnsi="Times New Roman" w:cs="Times New Roman"/>
          <w:i/>
          <w:sz w:val="24"/>
          <w:szCs w:val="24"/>
        </w:rPr>
        <w:t xml:space="preserve">le législateur, en garantissant </w:t>
      </w:r>
      <w:r>
        <w:rPr>
          <w:rFonts w:ascii="Times New Roman" w:hAnsi="Times New Roman" w:cs="Times New Roman"/>
          <w:sz w:val="24"/>
          <w:szCs w:val="24"/>
        </w:rPr>
        <w:t xml:space="preserve">[…] </w:t>
      </w:r>
      <w:r>
        <w:rPr>
          <w:rFonts w:ascii="Times New Roman" w:hAnsi="Times New Roman" w:cs="Times New Roman"/>
          <w:i/>
          <w:sz w:val="24"/>
          <w:szCs w:val="24"/>
        </w:rPr>
        <w:t>l'accès à l'eau qui répond à un besoin essentiel de la personne, a ainsi poursuivi l'objectif de valeur constitutionnelle que constitue la possibilité pour toute personne de disposer d'un logement décent</w:t>
      </w:r>
      <w:r>
        <w:rPr>
          <w:rFonts w:ascii="Times New Roman" w:hAnsi="Times New Roman" w:cs="Times New Roman"/>
          <w:sz w:val="24"/>
          <w:szCs w:val="24"/>
        </w:rPr>
        <w:t> »</w:t>
      </w:r>
      <w:r>
        <w:rPr>
          <w:rStyle w:val="Appelnotedebasdep"/>
          <w:rFonts w:ascii="Times New Roman" w:hAnsi="Times New Roman" w:cs="Times New Roman"/>
          <w:sz w:val="24"/>
          <w:szCs w:val="24"/>
        </w:rPr>
        <w:footnoteReference w:id="40"/>
      </w:r>
      <w:r>
        <w:rPr>
          <w:rFonts w:ascii="Times New Roman" w:hAnsi="Times New Roman" w:cs="Times New Roman"/>
          <w:sz w:val="24"/>
          <w:szCs w:val="24"/>
        </w:rPr>
        <w:t>.</w:t>
      </w:r>
    </w:p>
    <w:p w:rsidR="00760D5E" w:rsidRDefault="00881919" w:rsidP="00760D5E">
      <w:pPr>
        <w:spacing w:line="360" w:lineRule="auto"/>
        <w:jc w:val="both"/>
        <w:rPr>
          <w:rFonts w:ascii="Times New Roman" w:hAnsi="Times New Roman" w:cs="Times New Roman"/>
          <w:sz w:val="24"/>
          <w:szCs w:val="24"/>
        </w:rPr>
      </w:pPr>
      <w:r>
        <w:rPr>
          <w:rFonts w:ascii="Times New Roman" w:hAnsi="Times New Roman" w:cs="Times New Roman"/>
          <w:sz w:val="24"/>
          <w:szCs w:val="24"/>
        </w:rPr>
        <w:t>Comme nous l’av</w:t>
      </w:r>
      <w:r w:rsidR="00760D5E">
        <w:rPr>
          <w:rFonts w:ascii="Times New Roman" w:hAnsi="Times New Roman" w:cs="Times New Roman"/>
          <w:sz w:val="24"/>
          <w:szCs w:val="24"/>
        </w:rPr>
        <w:t>ons déjà souligné</w:t>
      </w:r>
      <w:r>
        <w:rPr>
          <w:rStyle w:val="Appelnotedebasdep"/>
          <w:rFonts w:ascii="Times New Roman" w:hAnsi="Times New Roman" w:cs="Times New Roman"/>
          <w:sz w:val="24"/>
          <w:szCs w:val="24"/>
        </w:rPr>
        <w:footnoteReference w:id="41"/>
      </w:r>
      <w:r w:rsidR="00760D5E">
        <w:rPr>
          <w:rFonts w:ascii="Times New Roman" w:hAnsi="Times New Roman" w:cs="Times New Roman"/>
          <w:sz w:val="24"/>
          <w:szCs w:val="24"/>
        </w:rPr>
        <w:t xml:space="preserve">, au-delà de ces solutions issues du droit positif, peut-être faudrait-il – et le débat sur </w:t>
      </w:r>
      <w:r w:rsidR="00760D5E" w:rsidRPr="005507A3">
        <w:rPr>
          <w:rFonts w:ascii="Times New Roman" w:hAnsi="Times New Roman" w:cs="Times New Roman"/>
          <w:sz w:val="24"/>
          <w:szCs w:val="24"/>
        </w:rPr>
        <w:t xml:space="preserve">les biens communs </w:t>
      </w:r>
      <w:r w:rsidR="00760D5E">
        <w:rPr>
          <w:rFonts w:ascii="Times New Roman" w:hAnsi="Times New Roman" w:cs="Times New Roman"/>
          <w:sz w:val="24"/>
          <w:szCs w:val="24"/>
        </w:rPr>
        <w:t>nous y invite – reconsidérer la question de l’eau et du droit à celle-ci en prenant  en compte dans l’aspect économique de la fourniture d’eau que l’eau est un besoin essentiel de l’individu. Dans cet esprit, le droit à l’eau pourrait alors être garanti pour toute personne</w:t>
      </w:r>
      <w:r w:rsidR="00292245">
        <w:rPr>
          <w:rFonts w:ascii="Times New Roman" w:hAnsi="Times New Roman" w:cs="Times New Roman"/>
          <w:sz w:val="24"/>
          <w:szCs w:val="24"/>
        </w:rPr>
        <w:t>,</w:t>
      </w:r>
      <w:r w:rsidR="00E62939">
        <w:rPr>
          <w:rFonts w:ascii="Times New Roman" w:hAnsi="Times New Roman" w:cs="Times New Roman"/>
          <w:sz w:val="24"/>
          <w:szCs w:val="24"/>
        </w:rPr>
        <w:t xml:space="preserve"> à la </w:t>
      </w:r>
      <w:r w:rsidR="00E62939" w:rsidRPr="000C7707">
        <w:rPr>
          <w:rFonts w:ascii="Times New Roman" w:hAnsi="Times New Roman" w:cs="Times New Roman"/>
          <w:sz w:val="24"/>
          <w:szCs w:val="24"/>
        </w:rPr>
        <w:t>fois</w:t>
      </w:r>
      <w:r w:rsidRPr="000C7707">
        <w:rPr>
          <w:rFonts w:ascii="Times New Roman" w:hAnsi="Times New Roman" w:cs="Times New Roman"/>
          <w:sz w:val="24"/>
          <w:szCs w:val="24"/>
        </w:rPr>
        <w:t xml:space="preserve"> </w:t>
      </w:r>
      <w:r w:rsidR="00760D5E" w:rsidRPr="000C7707">
        <w:rPr>
          <w:rFonts w:ascii="Times New Roman" w:hAnsi="Times New Roman" w:cs="Times New Roman"/>
          <w:sz w:val="24"/>
          <w:szCs w:val="24"/>
        </w:rPr>
        <w:t xml:space="preserve"> par</w:t>
      </w:r>
      <w:r w:rsidR="00A21CC4" w:rsidRPr="000C7707">
        <w:rPr>
          <w:rFonts w:ascii="Times New Roman" w:hAnsi="Times New Roman" w:cs="Times New Roman"/>
          <w:sz w:val="24"/>
          <w:szCs w:val="24"/>
        </w:rPr>
        <w:t xml:space="preserve"> la précision de</w:t>
      </w:r>
      <w:r w:rsidR="00962AEE" w:rsidRPr="000C7707">
        <w:rPr>
          <w:rFonts w:ascii="Times New Roman" w:hAnsi="Times New Roman" w:cs="Times New Roman"/>
          <w:sz w:val="24"/>
          <w:szCs w:val="24"/>
        </w:rPr>
        <w:t>s besoins vitaux</w:t>
      </w:r>
      <w:r w:rsidR="002C302C" w:rsidRPr="000C7707">
        <w:rPr>
          <w:rFonts w:ascii="Times New Roman" w:hAnsi="Times New Roman" w:cs="Times New Roman"/>
          <w:sz w:val="24"/>
          <w:szCs w:val="24"/>
        </w:rPr>
        <w:t xml:space="preserve"> de chaque</w:t>
      </w:r>
      <w:r w:rsidRPr="000C7707">
        <w:rPr>
          <w:rFonts w:ascii="Times New Roman" w:hAnsi="Times New Roman" w:cs="Times New Roman"/>
          <w:sz w:val="24"/>
          <w:szCs w:val="24"/>
        </w:rPr>
        <w:t xml:space="preserve"> individu</w:t>
      </w:r>
      <w:r w:rsidR="002C302C" w:rsidRPr="000C7707">
        <w:rPr>
          <w:rFonts w:ascii="Times New Roman" w:hAnsi="Times New Roman" w:cs="Times New Roman"/>
          <w:sz w:val="24"/>
          <w:szCs w:val="24"/>
        </w:rPr>
        <w:t>,</w:t>
      </w:r>
      <w:r w:rsidR="00962AEE" w:rsidRPr="000C7707">
        <w:rPr>
          <w:rFonts w:ascii="Times New Roman" w:hAnsi="Times New Roman" w:cs="Times New Roman"/>
          <w:sz w:val="24"/>
          <w:szCs w:val="24"/>
        </w:rPr>
        <w:t xml:space="preserve"> </w:t>
      </w:r>
      <w:r w:rsidR="00D15B54">
        <w:rPr>
          <w:rFonts w:ascii="Times New Roman" w:hAnsi="Times New Roman" w:cs="Times New Roman"/>
          <w:sz w:val="24"/>
          <w:szCs w:val="24"/>
        </w:rPr>
        <w:t xml:space="preserve">mais aussi par </w:t>
      </w:r>
      <w:r w:rsidR="00760D5E">
        <w:rPr>
          <w:rFonts w:ascii="Times New Roman" w:hAnsi="Times New Roman" w:cs="Times New Roman"/>
          <w:sz w:val="24"/>
          <w:szCs w:val="24"/>
        </w:rPr>
        <w:t>l’adoption d’une tarification progressive qui offrirait la gratuité des prem</w:t>
      </w:r>
      <w:r w:rsidR="006E3FA5">
        <w:rPr>
          <w:rFonts w:ascii="Times New Roman" w:hAnsi="Times New Roman" w:cs="Times New Roman"/>
          <w:sz w:val="24"/>
          <w:szCs w:val="24"/>
        </w:rPr>
        <w:t>iers</w:t>
      </w:r>
      <w:r w:rsidR="002C302C">
        <w:rPr>
          <w:rFonts w:ascii="Times New Roman" w:hAnsi="Times New Roman" w:cs="Times New Roman"/>
          <w:sz w:val="24"/>
          <w:szCs w:val="24"/>
        </w:rPr>
        <w:t xml:space="preserve"> mètres-cubes d’eaux</w:t>
      </w:r>
      <w:r w:rsidR="00760D5E">
        <w:rPr>
          <w:rFonts w:ascii="Times New Roman" w:hAnsi="Times New Roman" w:cs="Times New Roman"/>
          <w:sz w:val="24"/>
          <w:szCs w:val="24"/>
        </w:rPr>
        <w:t xml:space="preserve"> dits « vitaux »</w:t>
      </w:r>
      <w:r w:rsidR="00760D5E">
        <w:rPr>
          <w:rStyle w:val="Appelnotedebasdep"/>
          <w:rFonts w:ascii="Times New Roman" w:hAnsi="Times New Roman" w:cs="Times New Roman"/>
          <w:sz w:val="24"/>
          <w:szCs w:val="24"/>
        </w:rPr>
        <w:footnoteReference w:id="42"/>
      </w:r>
      <w:r w:rsidR="00760D5E">
        <w:rPr>
          <w:rFonts w:ascii="Times New Roman" w:hAnsi="Times New Roman" w:cs="Times New Roman"/>
          <w:sz w:val="24"/>
          <w:szCs w:val="24"/>
        </w:rPr>
        <w:t xml:space="preserve">. </w:t>
      </w:r>
    </w:p>
    <w:p w:rsidR="00902492" w:rsidRPr="00B91357" w:rsidRDefault="00902492" w:rsidP="00DF4811">
      <w:pPr>
        <w:spacing w:line="360" w:lineRule="auto"/>
        <w:jc w:val="both"/>
        <w:rPr>
          <w:rFonts w:ascii="Times New Roman" w:hAnsi="Times New Roman" w:cs="Times New Roman"/>
          <w:color w:val="FF0000"/>
          <w:sz w:val="24"/>
          <w:szCs w:val="24"/>
        </w:rPr>
      </w:pPr>
    </w:p>
    <w:p w:rsidR="00C12D62" w:rsidRPr="003A33CF" w:rsidRDefault="00FC1173" w:rsidP="005E02AE">
      <w:pPr>
        <w:spacing w:line="360" w:lineRule="auto"/>
        <w:jc w:val="center"/>
      </w:pPr>
      <w:r w:rsidRPr="00637E2E">
        <w:rPr>
          <w:rFonts w:ascii="Times New Roman" w:hAnsi="Times New Roman" w:cs="Times New Roman"/>
          <w:sz w:val="24"/>
          <w:szCs w:val="24"/>
        </w:rPr>
        <w:lastRenderedPageBreak/>
        <w:br/>
      </w:r>
    </w:p>
    <w:p w:rsidR="00BE7BE6" w:rsidRPr="00C12D62" w:rsidRDefault="00BE7BE6" w:rsidP="003312E7">
      <w:pPr>
        <w:spacing w:line="360" w:lineRule="auto"/>
        <w:jc w:val="both"/>
        <w:rPr>
          <w:rFonts w:ascii="Times New Roman" w:hAnsi="Times New Roman" w:cs="Times New Roman"/>
          <w:i/>
          <w:sz w:val="24"/>
          <w:szCs w:val="24"/>
        </w:rPr>
      </w:pPr>
    </w:p>
    <w:p w:rsidR="006E2203" w:rsidRPr="00C12D62" w:rsidRDefault="006E2203" w:rsidP="003312E7">
      <w:pPr>
        <w:spacing w:line="360" w:lineRule="auto"/>
        <w:jc w:val="both"/>
        <w:rPr>
          <w:rFonts w:ascii="Times New Roman" w:hAnsi="Times New Roman" w:cs="Times New Roman"/>
          <w:i/>
          <w:sz w:val="24"/>
          <w:szCs w:val="24"/>
        </w:rPr>
      </w:pPr>
    </w:p>
    <w:p w:rsidR="00875CBA" w:rsidRDefault="00875CBA" w:rsidP="003312E7">
      <w:pPr>
        <w:spacing w:line="360" w:lineRule="auto"/>
        <w:jc w:val="both"/>
        <w:rPr>
          <w:rFonts w:ascii="Times New Roman" w:hAnsi="Times New Roman" w:cs="Times New Roman"/>
          <w:sz w:val="24"/>
          <w:szCs w:val="24"/>
        </w:rPr>
      </w:pPr>
    </w:p>
    <w:p w:rsidR="0041549A" w:rsidRDefault="0041549A" w:rsidP="003312E7">
      <w:pPr>
        <w:spacing w:line="360" w:lineRule="auto"/>
        <w:jc w:val="both"/>
        <w:rPr>
          <w:rFonts w:ascii="Times New Roman" w:hAnsi="Times New Roman" w:cs="Times New Roman"/>
          <w:sz w:val="24"/>
          <w:szCs w:val="24"/>
        </w:rPr>
      </w:pPr>
    </w:p>
    <w:p w:rsidR="0041549A" w:rsidRDefault="0041549A" w:rsidP="003312E7">
      <w:pPr>
        <w:spacing w:line="360" w:lineRule="auto"/>
        <w:jc w:val="both"/>
        <w:rPr>
          <w:rFonts w:ascii="Times New Roman" w:hAnsi="Times New Roman" w:cs="Times New Roman"/>
          <w:sz w:val="24"/>
          <w:szCs w:val="24"/>
        </w:rPr>
      </w:pPr>
    </w:p>
    <w:p w:rsidR="0041549A" w:rsidRDefault="0041549A" w:rsidP="003312E7">
      <w:pPr>
        <w:spacing w:line="360" w:lineRule="auto"/>
        <w:jc w:val="both"/>
        <w:rPr>
          <w:rFonts w:ascii="Times New Roman" w:hAnsi="Times New Roman" w:cs="Times New Roman"/>
          <w:sz w:val="24"/>
          <w:szCs w:val="24"/>
        </w:rPr>
      </w:pPr>
    </w:p>
    <w:p w:rsidR="0041549A" w:rsidRDefault="0041549A" w:rsidP="003312E7">
      <w:pPr>
        <w:spacing w:line="360" w:lineRule="auto"/>
        <w:jc w:val="both"/>
        <w:rPr>
          <w:rFonts w:ascii="Times New Roman" w:hAnsi="Times New Roman" w:cs="Times New Roman"/>
          <w:sz w:val="24"/>
          <w:szCs w:val="24"/>
        </w:rPr>
      </w:pPr>
    </w:p>
    <w:p w:rsidR="0041549A" w:rsidRDefault="0041549A" w:rsidP="003312E7">
      <w:pPr>
        <w:spacing w:line="360" w:lineRule="auto"/>
        <w:jc w:val="both"/>
        <w:rPr>
          <w:rFonts w:ascii="Times New Roman" w:hAnsi="Times New Roman" w:cs="Times New Roman"/>
          <w:sz w:val="24"/>
          <w:szCs w:val="24"/>
        </w:rPr>
      </w:pPr>
    </w:p>
    <w:p w:rsidR="0041549A" w:rsidRDefault="0041549A" w:rsidP="003312E7">
      <w:pPr>
        <w:spacing w:line="360" w:lineRule="auto"/>
        <w:jc w:val="both"/>
        <w:rPr>
          <w:rFonts w:ascii="Times New Roman" w:hAnsi="Times New Roman" w:cs="Times New Roman"/>
          <w:sz w:val="24"/>
          <w:szCs w:val="24"/>
        </w:rPr>
      </w:pPr>
    </w:p>
    <w:p w:rsidR="0041549A" w:rsidRDefault="0041549A" w:rsidP="003312E7">
      <w:pPr>
        <w:spacing w:line="360" w:lineRule="auto"/>
        <w:jc w:val="both"/>
        <w:rPr>
          <w:rFonts w:ascii="Times New Roman" w:hAnsi="Times New Roman" w:cs="Times New Roman"/>
          <w:sz w:val="24"/>
          <w:szCs w:val="24"/>
        </w:rPr>
      </w:pPr>
    </w:p>
    <w:p w:rsidR="0041549A" w:rsidRDefault="0041549A" w:rsidP="003312E7">
      <w:pPr>
        <w:spacing w:line="360" w:lineRule="auto"/>
        <w:jc w:val="both"/>
        <w:rPr>
          <w:rFonts w:ascii="Times New Roman" w:hAnsi="Times New Roman" w:cs="Times New Roman"/>
          <w:sz w:val="24"/>
          <w:szCs w:val="24"/>
        </w:rPr>
      </w:pPr>
    </w:p>
    <w:p w:rsidR="0041549A" w:rsidRDefault="0041549A" w:rsidP="003312E7">
      <w:pPr>
        <w:spacing w:line="360" w:lineRule="auto"/>
        <w:jc w:val="both"/>
        <w:rPr>
          <w:rFonts w:ascii="Times New Roman" w:hAnsi="Times New Roman" w:cs="Times New Roman"/>
          <w:sz w:val="24"/>
          <w:szCs w:val="24"/>
        </w:rPr>
      </w:pPr>
    </w:p>
    <w:p w:rsidR="0041549A" w:rsidRDefault="0041549A" w:rsidP="003312E7">
      <w:pPr>
        <w:spacing w:line="360" w:lineRule="auto"/>
        <w:jc w:val="both"/>
        <w:rPr>
          <w:rFonts w:ascii="Times New Roman" w:hAnsi="Times New Roman" w:cs="Times New Roman"/>
          <w:sz w:val="24"/>
          <w:szCs w:val="24"/>
        </w:rPr>
      </w:pPr>
    </w:p>
    <w:p w:rsidR="004712A2" w:rsidRDefault="004712A2" w:rsidP="003312E7">
      <w:pPr>
        <w:spacing w:line="360" w:lineRule="auto"/>
        <w:jc w:val="both"/>
        <w:rPr>
          <w:rFonts w:ascii="Times New Roman" w:hAnsi="Times New Roman" w:cs="Times New Roman"/>
          <w:sz w:val="24"/>
          <w:szCs w:val="24"/>
        </w:rPr>
      </w:pPr>
    </w:p>
    <w:p w:rsidR="004712A2" w:rsidRDefault="004712A2" w:rsidP="003312E7">
      <w:pPr>
        <w:spacing w:line="360" w:lineRule="auto"/>
        <w:jc w:val="both"/>
        <w:rPr>
          <w:rFonts w:ascii="Times New Roman" w:hAnsi="Times New Roman" w:cs="Times New Roman"/>
          <w:sz w:val="24"/>
          <w:szCs w:val="24"/>
        </w:rPr>
      </w:pPr>
    </w:p>
    <w:p w:rsidR="004712A2" w:rsidRDefault="004712A2" w:rsidP="003312E7">
      <w:pPr>
        <w:spacing w:line="360" w:lineRule="auto"/>
        <w:jc w:val="both"/>
        <w:rPr>
          <w:rFonts w:ascii="Times New Roman" w:hAnsi="Times New Roman" w:cs="Times New Roman"/>
          <w:sz w:val="24"/>
          <w:szCs w:val="24"/>
        </w:rPr>
      </w:pPr>
    </w:p>
    <w:p w:rsidR="004712A2" w:rsidRDefault="004712A2" w:rsidP="003312E7">
      <w:pPr>
        <w:spacing w:line="360" w:lineRule="auto"/>
        <w:jc w:val="both"/>
        <w:rPr>
          <w:rFonts w:ascii="Times New Roman" w:hAnsi="Times New Roman" w:cs="Times New Roman"/>
          <w:sz w:val="24"/>
          <w:szCs w:val="24"/>
        </w:rPr>
      </w:pPr>
    </w:p>
    <w:p w:rsidR="004712A2" w:rsidRDefault="004712A2" w:rsidP="003312E7">
      <w:pPr>
        <w:spacing w:line="360" w:lineRule="auto"/>
        <w:jc w:val="both"/>
        <w:rPr>
          <w:rFonts w:ascii="Times New Roman" w:hAnsi="Times New Roman" w:cs="Times New Roman"/>
          <w:sz w:val="24"/>
          <w:szCs w:val="24"/>
        </w:rPr>
      </w:pPr>
    </w:p>
    <w:sectPr w:rsidR="004712A2" w:rsidSect="006F33E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D3F" w:rsidRDefault="00583D3F" w:rsidP="002F4550">
      <w:pPr>
        <w:spacing w:line="240" w:lineRule="auto"/>
      </w:pPr>
      <w:r>
        <w:separator/>
      </w:r>
    </w:p>
  </w:endnote>
  <w:endnote w:type="continuationSeparator" w:id="0">
    <w:p w:rsidR="00583D3F" w:rsidRDefault="00583D3F" w:rsidP="002F45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8FF" w:rsidRDefault="008348F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8FF" w:rsidRDefault="008348F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8FF" w:rsidRDefault="008348F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D3F" w:rsidRDefault="00583D3F" w:rsidP="002F4550">
      <w:pPr>
        <w:spacing w:line="240" w:lineRule="auto"/>
      </w:pPr>
      <w:r>
        <w:separator/>
      </w:r>
    </w:p>
  </w:footnote>
  <w:footnote w:type="continuationSeparator" w:id="0">
    <w:p w:rsidR="00583D3F" w:rsidRDefault="00583D3F" w:rsidP="002F4550">
      <w:pPr>
        <w:spacing w:line="240" w:lineRule="auto"/>
      </w:pPr>
      <w:r>
        <w:continuationSeparator/>
      </w:r>
    </w:p>
  </w:footnote>
  <w:footnote w:id="1">
    <w:p w:rsidR="00EA6989" w:rsidRPr="00BF2357" w:rsidRDefault="00EA6989" w:rsidP="00BF2357">
      <w:pPr>
        <w:pStyle w:val="Notedebasdepage"/>
        <w:jc w:val="both"/>
        <w:rPr>
          <w:rStyle w:val="lev"/>
          <w:rFonts w:ascii="Times New Roman" w:hAnsi="Times New Roman" w:cs="Times New Roman"/>
          <w:b w:val="0"/>
        </w:rPr>
      </w:pPr>
      <w:r w:rsidRPr="00BF2357">
        <w:rPr>
          <w:rStyle w:val="Appelnotedebasdep"/>
          <w:rFonts w:ascii="Times New Roman" w:hAnsi="Times New Roman" w:cs="Times New Roman"/>
        </w:rPr>
        <w:footnoteRef/>
      </w:r>
      <w:r w:rsidRPr="00BF2357">
        <w:rPr>
          <w:rFonts w:ascii="Times New Roman" w:hAnsi="Times New Roman" w:cs="Times New Roman"/>
        </w:rPr>
        <w:t xml:space="preserve"> </w:t>
      </w:r>
      <w:r w:rsidR="00702A18" w:rsidRPr="00BF2357">
        <w:rPr>
          <w:rStyle w:val="lev"/>
          <w:rFonts w:ascii="Times New Roman" w:hAnsi="Times New Roman" w:cs="Times New Roman"/>
          <w:b w:val="0"/>
        </w:rPr>
        <w:t>Loi n° 2013-312 du 15 avril 2013 visant à préparer la transition vers un système énergétique sobre et portant diverses dispos</w:t>
      </w:r>
      <w:r w:rsidR="00A22E60">
        <w:rPr>
          <w:rStyle w:val="lev"/>
          <w:rFonts w:ascii="Times New Roman" w:hAnsi="Times New Roman" w:cs="Times New Roman"/>
          <w:b w:val="0"/>
        </w:rPr>
        <w:t>itions sur la tarification de l’</w:t>
      </w:r>
      <w:r w:rsidR="00702A18" w:rsidRPr="00BF2357">
        <w:rPr>
          <w:rStyle w:val="lev"/>
          <w:rFonts w:ascii="Times New Roman" w:hAnsi="Times New Roman" w:cs="Times New Roman"/>
          <w:b w:val="0"/>
        </w:rPr>
        <w:t xml:space="preserve">eau et sur les éoliennes. Cette loi, dans son article 19, </w:t>
      </w:r>
      <w:r w:rsidR="00702A18" w:rsidRPr="00BF2357">
        <w:rPr>
          <w:rFonts w:ascii="Times New Roman" w:hAnsi="Times New Roman" w:cs="Times New Roman"/>
        </w:rPr>
        <w:t>interdit à tout distributeur de couper l’alimentation en eau dans une résidence principale même en cas d’impayé et cela tout au long de l’année. C’est le même texte qui a institué aussi  le principe de trêve hivernale pour l’électricité et le gaz,  au bénéfice de tous les consommateurs sans distinction de revenus. Le</w:t>
      </w:r>
      <w:r w:rsidR="00702A18" w:rsidRPr="00BF2357">
        <w:rPr>
          <w:rFonts w:ascii="Times New Roman" w:hAnsi="Times New Roman" w:cs="Times New Roman"/>
          <w:b/>
        </w:rPr>
        <w:t xml:space="preserve"> </w:t>
      </w:r>
      <w:r w:rsidR="00702A18" w:rsidRPr="00BF2357">
        <w:rPr>
          <w:rStyle w:val="lev"/>
          <w:rFonts w:ascii="Times New Roman" w:hAnsi="Times New Roman" w:cs="Times New Roman"/>
          <w:b w:val="0"/>
        </w:rPr>
        <w:t xml:space="preserve">décret n° 2014-274 du 27 février 2014 modifiant le décret n° 2008-780 du 13 août 2008 relatif à la procédure applicable </w:t>
      </w:r>
      <w:r w:rsidR="00526838" w:rsidRPr="00BF2357">
        <w:rPr>
          <w:rStyle w:val="lev"/>
          <w:rFonts w:ascii="Times New Roman" w:hAnsi="Times New Roman" w:cs="Times New Roman"/>
          <w:b w:val="0"/>
        </w:rPr>
        <w:t>en cas d'impayés des factures d’</w:t>
      </w:r>
      <w:r w:rsidR="00702A18" w:rsidRPr="00BF2357">
        <w:rPr>
          <w:rStyle w:val="lev"/>
          <w:rFonts w:ascii="Times New Roman" w:hAnsi="Times New Roman" w:cs="Times New Roman"/>
          <w:b w:val="0"/>
        </w:rPr>
        <w:t>électricité, de gaz, de chaleur et d'eau, pris pour l’application de l’article 19  de la loi précitée, de l’aveu de plusieurs commentateurs,</w:t>
      </w:r>
      <w:r w:rsidR="00702A18" w:rsidRPr="00BF2357">
        <w:rPr>
          <w:rFonts w:ascii="Times New Roman" w:hAnsi="Times New Roman" w:cs="Times New Roman"/>
          <w:b/>
        </w:rPr>
        <w:t xml:space="preserve"> </w:t>
      </w:r>
      <w:r w:rsidR="00702A18" w:rsidRPr="00BF2357">
        <w:rPr>
          <w:rFonts w:ascii="Times New Roman" w:hAnsi="Times New Roman" w:cs="Times New Roman"/>
        </w:rPr>
        <w:t>n’a donné aucune explication concernant la portée de la disposition législative sur les coupures d’eau</w:t>
      </w:r>
      <w:r w:rsidR="00702A18" w:rsidRPr="001B720F">
        <w:rPr>
          <w:rStyle w:val="lev"/>
          <w:rFonts w:ascii="Times New Roman" w:hAnsi="Times New Roman" w:cs="Times New Roman"/>
          <w:b w:val="0"/>
        </w:rPr>
        <w:t>,</w:t>
      </w:r>
      <w:r w:rsidR="00702A18" w:rsidRPr="00BF2357">
        <w:rPr>
          <w:rStyle w:val="lev"/>
          <w:rFonts w:ascii="Times New Roman" w:hAnsi="Times New Roman" w:cs="Times New Roman"/>
        </w:rPr>
        <w:t xml:space="preserve"> </w:t>
      </w:r>
      <w:r w:rsidR="00702A18" w:rsidRPr="00BF2357">
        <w:rPr>
          <w:rStyle w:val="lev"/>
          <w:rFonts w:ascii="Times New Roman" w:hAnsi="Times New Roman" w:cs="Times New Roman"/>
          <w:b w:val="0"/>
        </w:rPr>
        <w:t>voir en ce sens http</w:t>
      </w:r>
      <w:r w:rsidR="00702A18" w:rsidRPr="00BF2357">
        <w:rPr>
          <w:rStyle w:val="lev"/>
          <w:rFonts w:ascii="Times New Roman" w:hAnsi="Times New Roman" w:cs="Times New Roman"/>
          <w:b w:val="0"/>
          <w:i/>
        </w:rPr>
        <w:t>://</w:t>
      </w:r>
      <w:r w:rsidR="00702A18" w:rsidRPr="00BF2357">
        <w:rPr>
          <w:rStyle w:val="lev"/>
          <w:rFonts w:ascii="Times New Roman" w:hAnsi="Times New Roman" w:cs="Times New Roman"/>
          <w:i/>
        </w:rPr>
        <w:t xml:space="preserve"> </w:t>
      </w:r>
      <w:r w:rsidR="00702A18" w:rsidRPr="00BF2357">
        <w:rPr>
          <w:rStyle w:val="CitationHTML"/>
          <w:rFonts w:ascii="Times New Roman" w:hAnsi="Times New Roman" w:cs="Times New Roman"/>
        </w:rPr>
        <w:t xml:space="preserve">eau-iledefrance/les-coupures-deau-pour-impayes-sont-illegales/ </w:t>
      </w:r>
      <w:r w:rsidR="00702A18" w:rsidRPr="001B720F">
        <w:rPr>
          <w:rStyle w:val="CitationHTML"/>
          <w:rFonts w:ascii="Times New Roman" w:hAnsi="Times New Roman" w:cs="Times New Roman"/>
          <w:i w:val="0"/>
        </w:rPr>
        <w:t>pour qui</w:t>
      </w:r>
      <w:r w:rsidR="00702A18" w:rsidRPr="00BF2357">
        <w:rPr>
          <w:rStyle w:val="CitationHTML"/>
          <w:rFonts w:ascii="Times New Roman" w:hAnsi="Times New Roman" w:cs="Times New Roman"/>
        </w:rPr>
        <w:t xml:space="preserve"> </w:t>
      </w:r>
      <w:r w:rsidR="00702A18" w:rsidRPr="00BF2357">
        <w:rPr>
          <w:rStyle w:val="lev"/>
          <w:rFonts w:ascii="Times New Roman" w:hAnsi="Times New Roman" w:cs="Times New Roman"/>
        </w:rPr>
        <w:t xml:space="preserve"> « </w:t>
      </w:r>
      <w:r w:rsidR="00702A18" w:rsidRPr="00BF2357">
        <w:rPr>
          <w:rFonts w:ascii="Times New Roman" w:hAnsi="Times New Roman" w:cs="Times New Roman"/>
          <w:i/>
        </w:rPr>
        <w:t>Le décret a d’ailleurs été rédigé de manière à ne pas dire que les coupures d’eau sont désormais interdites ou qu’elles sont autorisées dans certains cas. Ceci résulte du fait que la disposition législative est parfaitement claire :</w:t>
      </w:r>
      <w:r w:rsidR="00702A18" w:rsidRPr="00BF2357">
        <w:rPr>
          <w:rStyle w:val="lev"/>
          <w:rFonts w:ascii="Times New Roman" w:hAnsi="Times New Roman" w:cs="Times New Roman"/>
          <w:i/>
        </w:rPr>
        <w:t xml:space="preserve"> </w:t>
      </w:r>
      <w:r w:rsidR="00702A18" w:rsidRPr="00BF2357">
        <w:rPr>
          <w:rStyle w:val="lev"/>
          <w:rFonts w:ascii="Times New Roman" w:hAnsi="Times New Roman" w:cs="Times New Roman"/>
          <w:b w:val="0"/>
          <w:i/>
        </w:rPr>
        <w:t>la loi exclut toutes les coupures sans prévoir d’exception</w:t>
      </w:r>
      <w:r w:rsidR="00702A18" w:rsidRPr="00BF2357">
        <w:rPr>
          <w:rStyle w:val="lev"/>
          <w:rFonts w:ascii="Times New Roman" w:hAnsi="Times New Roman" w:cs="Times New Roman"/>
          <w:b w:val="0"/>
        </w:rPr>
        <w:t> ».</w:t>
      </w:r>
    </w:p>
    <w:p w:rsidR="0058139C" w:rsidRPr="00BF2357" w:rsidRDefault="0058139C" w:rsidP="00BF2357">
      <w:pPr>
        <w:pStyle w:val="Notedebasdepage"/>
        <w:jc w:val="both"/>
        <w:rPr>
          <w:rFonts w:ascii="Times New Roman" w:hAnsi="Times New Roman" w:cs="Times New Roman"/>
        </w:rPr>
      </w:pPr>
      <w:r w:rsidRPr="00BF2357">
        <w:rPr>
          <w:rStyle w:val="lev"/>
          <w:rFonts w:ascii="Times New Roman" w:hAnsi="Times New Roman" w:cs="Times New Roman"/>
          <w:b w:val="0"/>
        </w:rPr>
        <w:t>L’article 19 a lui-même été intégré dans l’article L. 115-3 du Code de l’action sociale et des familles.</w:t>
      </w:r>
      <w:r w:rsidRPr="00BF2357">
        <w:rPr>
          <w:rFonts w:ascii="Times New Roman" w:hAnsi="Times New Roman" w:cs="Times New Roman"/>
          <w:b/>
        </w:rPr>
        <w:t xml:space="preserve"> </w:t>
      </w:r>
    </w:p>
  </w:footnote>
  <w:footnote w:id="2">
    <w:p w:rsidR="00ED0C7F" w:rsidRPr="00BF2357" w:rsidRDefault="00ED0C7F" w:rsidP="00BF2357">
      <w:pPr>
        <w:pStyle w:val="Notedebasdepage"/>
        <w:jc w:val="both"/>
        <w:rPr>
          <w:rFonts w:ascii="Times New Roman" w:hAnsi="Times New Roman" w:cs="Times New Roman"/>
        </w:rPr>
      </w:pPr>
      <w:r w:rsidRPr="00BF2357">
        <w:rPr>
          <w:rStyle w:val="Appelnotedebasdep"/>
          <w:rFonts w:ascii="Times New Roman" w:hAnsi="Times New Roman" w:cs="Times New Roman"/>
        </w:rPr>
        <w:footnoteRef/>
      </w:r>
      <w:r w:rsidRPr="00BF2357">
        <w:rPr>
          <w:rFonts w:ascii="Times New Roman" w:hAnsi="Times New Roman" w:cs="Times New Roman"/>
        </w:rPr>
        <w:t xml:space="preserve"> La Coordination Eau Île-de-France estime, à ce propos, que </w:t>
      </w:r>
      <w:r w:rsidRPr="00BF2357">
        <w:rPr>
          <w:rStyle w:val="lev"/>
          <w:rFonts w:ascii="Times New Roman" w:hAnsi="Times New Roman" w:cs="Times New Roman"/>
        </w:rPr>
        <w:t>«</w:t>
      </w:r>
      <w:r w:rsidRPr="00BF2357">
        <w:rPr>
          <w:rFonts w:ascii="Times New Roman" w:hAnsi="Times New Roman" w:cs="Times New Roman"/>
        </w:rPr>
        <w:t xml:space="preserve"> </w:t>
      </w:r>
      <w:r w:rsidRPr="00BF2357">
        <w:rPr>
          <w:rFonts w:ascii="Times New Roman" w:hAnsi="Times New Roman" w:cs="Times New Roman"/>
          <w:i/>
        </w:rPr>
        <w:t>Le</w:t>
      </w:r>
      <w:r w:rsidRPr="00BF2357">
        <w:rPr>
          <w:rStyle w:val="lev"/>
          <w:rFonts w:ascii="Times New Roman" w:hAnsi="Times New Roman" w:cs="Times New Roman"/>
          <w:b w:val="0"/>
          <w:i/>
        </w:rPr>
        <w:t xml:space="preserve"> décret du 27 février 2014 n’autorise pas les réductions de débit pour l’eau et doit être interprété comme excluant cette possibilité.</w:t>
      </w:r>
      <w:r w:rsidRPr="00BF2357">
        <w:rPr>
          <w:rFonts w:ascii="Times New Roman" w:hAnsi="Times New Roman" w:cs="Times New Roman"/>
          <w:b/>
          <w:i/>
        </w:rPr>
        <w:t xml:space="preserve"> </w:t>
      </w:r>
      <w:r w:rsidRPr="00BF2357">
        <w:rPr>
          <w:rStyle w:val="lev"/>
          <w:rFonts w:ascii="Times New Roman" w:hAnsi="Times New Roman" w:cs="Times New Roman"/>
          <w:b w:val="0"/>
          <w:i/>
        </w:rPr>
        <w:t>De toute façon, depuis 2008, ces réductions étaient devenues totalement illégales </w:t>
      </w:r>
      <w:r w:rsidRPr="00BF2357">
        <w:rPr>
          <w:rStyle w:val="lev"/>
          <w:rFonts w:ascii="Times New Roman" w:hAnsi="Times New Roman" w:cs="Times New Roman"/>
          <w:b w:val="0"/>
        </w:rPr>
        <w:t>», http</w:t>
      </w:r>
      <w:r w:rsidRPr="00BF2357">
        <w:rPr>
          <w:rStyle w:val="lev"/>
          <w:rFonts w:ascii="Times New Roman" w:hAnsi="Times New Roman" w:cs="Times New Roman"/>
          <w:b w:val="0"/>
          <w:i/>
        </w:rPr>
        <w:t>:</w:t>
      </w:r>
      <w:r w:rsidRPr="00BF2357">
        <w:rPr>
          <w:rStyle w:val="lev"/>
          <w:rFonts w:ascii="Times New Roman" w:hAnsi="Times New Roman" w:cs="Times New Roman"/>
          <w:i/>
        </w:rPr>
        <w:t xml:space="preserve">// </w:t>
      </w:r>
      <w:r w:rsidRPr="00BF2357">
        <w:rPr>
          <w:rStyle w:val="CitationHTML"/>
          <w:rFonts w:ascii="Times New Roman" w:hAnsi="Times New Roman" w:cs="Times New Roman"/>
        </w:rPr>
        <w:t>eau-iledefrance.</w:t>
      </w:r>
    </w:p>
  </w:footnote>
  <w:footnote w:id="3">
    <w:p w:rsidR="00922101" w:rsidRPr="001B720F" w:rsidRDefault="00A13A9A" w:rsidP="00BF2357">
      <w:pPr>
        <w:pStyle w:val="Notedebasdepage"/>
        <w:jc w:val="both"/>
        <w:rPr>
          <w:rFonts w:ascii="Times New Roman" w:hAnsi="Times New Roman" w:cs="Times New Roman"/>
        </w:rPr>
      </w:pPr>
      <w:r w:rsidRPr="00BF2357">
        <w:rPr>
          <w:rStyle w:val="Appelnotedebasdep"/>
          <w:rFonts w:ascii="Times New Roman" w:hAnsi="Times New Roman" w:cs="Times New Roman"/>
        </w:rPr>
        <w:footnoteRef/>
      </w:r>
      <w:r w:rsidRPr="00BF2357">
        <w:rPr>
          <w:rFonts w:ascii="Times New Roman" w:hAnsi="Times New Roman" w:cs="Times New Roman"/>
        </w:rPr>
        <w:t xml:space="preserve"> C. Zarb, « Le débit d’eau réduit de nouveau jugé illicite », </w:t>
      </w:r>
      <w:r w:rsidRPr="00BF2357">
        <w:rPr>
          <w:rFonts w:ascii="Times New Roman" w:hAnsi="Times New Roman" w:cs="Times New Roman"/>
          <w:i/>
        </w:rPr>
        <w:t>Le Populaire du Centre</w:t>
      </w:r>
      <w:r w:rsidR="00CE096E" w:rsidRPr="00BF2357">
        <w:rPr>
          <w:rFonts w:ascii="Times New Roman" w:hAnsi="Times New Roman" w:cs="Times New Roman"/>
        </w:rPr>
        <w:t>, 29 septembre</w:t>
      </w:r>
      <w:r w:rsidRPr="00BF2357">
        <w:rPr>
          <w:rFonts w:ascii="Times New Roman" w:hAnsi="Times New Roman" w:cs="Times New Roman"/>
        </w:rPr>
        <w:t xml:space="preserve"> 2016, p. 4.</w:t>
      </w:r>
      <w:r w:rsidR="003A6CE3">
        <w:rPr>
          <w:rFonts w:ascii="Times New Roman" w:hAnsi="Times New Roman" w:cs="Times New Roman"/>
        </w:rPr>
        <w:t xml:space="preserve"> </w:t>
      </w:r>
      <w:r w:rsidR="003A6CE3" w:rsidRPr="00752F26">
        <w:rPr>
          <w:rFonts w:ascii="Times New Roman" w:hAnsi="Times New Roman" w:cs="Times New Roman"/>
        </w:rPr>
        <w:t xml:space="preserve">L’arrêt peut être consulté et téléchargé sur le site de la Coordination Eau Île-de-France, </w:t>
      </w:r>
      <w:r w:rsidR="003A6CE3" w:rsidRPr="00752F26">
        <w:rPr>
          <w:rStyle w:val="lev"/>
          <w:rFonts w:ascii="Times New Roman" w:hAnsi="Times New Roman" w:cs="Times New Roman"/>
          <w:b w:val="0"/>
        </w:rPr>
        <w:t>http</w:t>
      </w:r>
      <w:r w:rsidR="003A6CE3" w:rsidRPr="00752F26">
        <w:rPr>
          <w:rStyle w:val="lev"/>
          <w:rFonts w:ascii="Times New Roman" w:hAnsi="Times New Roman" w:cs="Times New Roman"/>
          <w:b w:val="0"/>
          <w:i/>
        </w:rPr>
        <w:t xml:space="preserve">:// </w:t>
      </w:r>
      <w:r w:rsidR="003A6CE3" w:rsidRPr="00752F26">
        <w:rPr>
          <w:rStyle w:val="CitationHTML"/>
          <w:rFonts w:ascii="Times New Roman" w:hAnsi="Times New Roman" w:cs="Times New Roman"/>
        </w:rPr>
        <w:t>eau-iledefrance.</w:t>
      </w:r>
      <w:r w:rsidR="00651990" w:rsidRPr="00752F26">
        <w:rPr>
          <w:rStyle w:val="CitationHTML"/>
          <w:rFonts w:ascii="Times New Roman" w:hAnsi="Times New Roman" w:cs="Times New Roman"/>
        </w:rPr>
        <w:t xml:space="preserve"> </w:t>
      </w:r>
      <w:r w:rsidR="00651990" w:rsidRPr="001B720F">
        <w:rPr>
          <w:rStyle w:val="CitationHTML"/>
          <w:rFonts w:ascii="Times New Roman" w:hAnsi="Times New Roman" w:cs="Times New Roman"/>
          <w:i w:val="0"/>
        </w:rPr>
        <w:t xml:space="preserve">Nous remercions par ailleurs </w:t>
      </w:r>
      <w:r w:rsidR="00922101" w:rsidRPr="001B720F">
        <w:rPr>
          <w:rFonts w:ascii="Times New Roman" w:hAnsi="Times New Roman" w:cs="Times New Roman"/>
        </w:rPr>
        <w:t>Nathalie Guyomarch, Avocate au Barreau de Paris, SCP Faro &amp; Gozlan</w:t>
      </w:r>
      <w:r w:rsidR="00960321" w:rsidRPr="001B720F">
        <w:rPr>
          <w:rFonts w:ascii="Times New Roman" w:hAnsi="Times New Roman" w:cs="Times New Roman"/>
        </w:rPr>
        <w:t>,</w:t>
      </w:r>
      <w:r w:rsidR="00651990" w:rsidRPr="001B720F">
        <w:rPr>
          <w:rStyle w:val="CitationHTML"/>
          <w:rFonts w:ascii="Times New Roman" w:hAnsi="Times New Roman" w:cs="Times New Roman"/>
          <w:i w:val="0"/>
        </w:rPr>
        <w:t xml:space="preserve"> </w:t>
      </w:r>
      <w:r w:rsidR="00922101" w:rsidRPr="001B720F">
        <w:rPr>
          <w:rStyle w:val="CitationHTML"/>
          <w:rFonts w:ascii="Times New Roman" w:hAnsi="Times New Roman" w:cs="Times New Roman"/>
          <w:i w:val="0"/>
        </w:rPr>
        <w:t>pour l’envoi de ses conclusions. L</w:t>
      </w:r>
      <w:r w:rsidR="009F130E" w:rsidRPr="001B720F">
        <w:rPr>
          <w:rFonts w:ascii="Times New Roman" w:hAnsi="Times New Roman" w:cs="Times New Roman"/>
        </w:rPr>
        <w:t>a Cour a adhéré</w:t>
      </w:r>
      <w:r w:rsidR="00922101" w:rsidRPr="001B720F">
        <w:rPr>
          <w:rFonts w:ascii="Times New Roman" w:hAnsi="Times New Roman" w:cs="Times New Roman"/>
        </w:rPr>
        <w:t xml:space="preserve"> </w:t>
      </w:r>
      <w:r w:rsidR="00960321" w:rsidRPr="001B720F">
        <w:rPr>
          <w:rFonts w:ascii="Times New Roman" w:hAnsi="Times New Roman" w:cs="Times New Roman"/>
        </w:rPr>
        <w:t>à celles-ci</w:t>
      </w:r>
      <w:r w:rsidR="009F130E" w:rsidRPr="001B720F">
        <w:rPr>
          <w:rFonts w:ascii="Times New Roman" w:hAnsi="Times New Roman" w:cs="Times New Roman"/>
        </w:rPr>
        <w:t xml:space="preserve">, aussi bien  en qui concerne  le </w:t>
      </w:r>
      <w:r w:rsidR="00922101" w:rsidRPr="001B720F">
        <w:rPr>
          <w:rFonts w:ascii="Times New Roman" w:hAnsi="Times New Roman" w:cs="Times New Roman"/>
        </w:rPr>
        <w:t xml:space="preserve"> raisonnement juridique tenu </w:t>
      </w:r>
      <w:r w:rsidR="009355CC" w:rsidRPr="001B720F">
        <w:rPr>
          <w:rFonts w:ascii="Times New Roman" w:hAnsi="Times New Roman" w:cs="Times New Roman"/>
        </w:rPr>
        <w:t xml:space="preserve">à propos </w:t>
      </w:r>
      <w:r w:rsidR="00922101" w:rsidRPr="001B720F">
        <w:rPr>
          <w:rFonts w:ascii="Times New Roman" w:hAnsi="Times New Roman" w:cs="Times New Roman"/>
        </w:rPr>
        <w:t>de l’articulation des textes</w:t>
      </w:r>
      <w:r w:rsidR="00E77750" w:rsidRPr="001B720F">
        <w:rPr>
          <w:rFonts w:ascii="Times New Roman" w:hAnsi="Times New Roman" w:cs="Times New Roman"/>
        </w:rPr>
        <w:t xml:space="preserve"> pertinents sur la question</w:t>
      </w:r>
      <w:r w:rsidR="009F130E" w:rsidRPr="001B720F">
        <w:rPr>
          <w:rFonts w:ascii="Times New Roman" w:hAnsi="Times New Roman" w:cs="Times New Roman"/>
        </w:rPr>
        <w:t xml:space="preserve">, que pour  les </w:t>
      </w:r>
      <w:r w:rsidR="00922101" w:rsidRPr="001B720F">
        <w:rPr>
          <w:rFonts w:ascii="Times New Roman" w:hAnsi="Times New Roman" w:cs="Times New Roman"/>
        </w:rPr>
        <w:t>calculs effectués</w:t>
      </w:r>
      <w:r w:rsidR="00752F26" w:rsidRPr="001B720F">
        <w:rPr>
          <w:rFonts w:ascii="Times New Roman" w:hAnsi="Times New Roman" w:cs="Times New Roman"/>
        </w:rPr>
        <w:t xml:space="preserve"> </w:t>
      </w:r>
      <w:r w:rsidR="00922101" w:rsidRPr="001B720F">
        <w:rPr>
          <w:rFonts w:ascii="Times New Roman" w:hAnsi="Times New Roman" w:cs="Times New Roman"/>
        </w:rPr>
        <w:t>afin de démontrer, à partir du consta</w:t>
      </w:r>
      <w:r w:rsidR="00AB57C2" w:rsidRPr="001B720F">
        <w:rPr>
          <w:rFonts w:ascii="Times New Roman" w:hAnsi="Times New Roman" w:cs="Times New Roman"/>
        </w:rPr>
        <w:t>t d’huissier produit par la SAUR</w:t>
      </w:r>
      <w:r w:rsidR="00922101" w:rsidRPr="001B720F">
        <w:rPr>
          <w:rFonts w:ascii="Times New Roman" w:hAnsi="Times New Roman" w:cs="Times New Roman"/>
        </w:rPr>
        <w:t>, l’indigence à confondre vo</w:t>
      </w:r>
      <w:r w:rsidR="00752F26" w:rsidRPr="001B720F">
        <w:rPr>
          <w:rFonts w:ascii="Times New Roman" w:hAnsi="Times New Roman" w:cs="Times New Roman"/>
        </w:rPr>
        <w:t>lume et débit dans  cette affaire.</w:t>
      </w:r>
    </w:p>
    <w:p w:rsidR="00922101" w:rsidRDefault="00922101" w:rsidP="00BF2357">
      <w:pPr>
        <w:pStyle w:val="Notedebasdepage"/>
        <w:jc w:val="both"/>
      </w:pPr>
      <w:r w:rsidRPr="001B720F">
        <w:br/>
      </w:r>
    </w:p>
    <w:p w:rsidR="00A13A9A" w:rsidRPr="00651990" w:rsidRDefault="00922101" w:rsidP="00BF2357">
      <w:pPr>
        <w:pStyle w:val="Notedebasdepage"/>
        <w:jc w:val="both"/>
        <w:rPr>
          <w:rFonts w:ascii="Times New Roman" w:hAnsi="Times New Roman" w:cs="Times New Roman"/>
          <w:color w:val="FF0000"/>
        </w:rPr>
      </w:pPr>
      <w:r>
        <w:br/>
      </w:r>
    </w:p>
  </w:footnote>
  <w:footnote w:id="4">
    <w:p w:rsidR="0091779B" w:rsidRPr="00BF2357" w:rsidRDefault="0091779B" w:rsidP="00BF2357">
      <w:pPr>
        <w:pStyle w:val="Notedebasdepage"/>
        <w:jc w:val="both"/>
        <w:rPr>
          <w:rFonts w:ascii="Times New Roman" w:hAnsi="Times New Roman" w:cs="Times New Roman"/>
        </w:rPr>
      </w:pPr>
      <w:r w:rsidRPr="00BF2357">
        <w:rPr>
          <w:rStyle w:val="Appelnotedebasdep"/>
          <w:rFonts w:ascii="Times New Roman" w:hAnsi="Times New Roman" w:cs="Times New Roman"/>
        </w:rPr>
        <w:footnoteRef/>
      </w:r>
      <w:r w:rsidRPr="00BF2357">
        <w:rPr>
          <w:rFonts w:ascii="Times New Roman" w:hAnsi="Times New Roman" w:cs="Times New Roman"/>
        </w:rPr>
        <w:t xml:space="preserve"> </w:t>
      </w:r>
      <w:r w:rsidR="00AA0EFA" w:rsidRPr="00BF2357">
        <w:rPr>
          <w:rFonts w:ascii="Times New Roman" w:hAnsi="Times New Roman" w:cs="Times New Roman"/>
        </w:rPr>
        <w:t>La société SAUR (Société d’Aménagement Urbain et Rural) est un acteur « historique » de la distribution de l’eau en France. Elle fut fondée en 1933 et ses principaux actionnaires sont, aujourd’hui, des banques dont notamment la BNP Paribas et le Groupe BPCE.</w:t>
      </w:r>
    </w:p>
  </w:footnote>
  <w:footnote w:id="5">
    <w:p w:rsidR="0091779B" w:rsidRPr="00BF2357" w:rsidRDefault="0091779B" w:rsidP="00BF2357">
      <w:pPr>
        <w:spacing w:line="240" w:lineRule="auto"/>
        <w:jc w:val="both"/>
        <w:rPr>
          <w:rFonts w:ascii="Times New Roman" w:hAnsi="Times New Roman" w:cs="Times New Roman"/>
        </w:rPr>
      </w:pPr>
      <w:r w:rsidRPr="00BF2357">
        <w:rPr>
          <w:rStyle w:val="Appelnotedebasdep"/>
          <w:rFonts w:ascii="Times New Roman" w:hAnsi="Times New Roman" w:cs="Times New Roman"/>
          <w:sz w:val="20"/>
          <w:szCs w:val="20"/>
        </w:rPr>
        <w:footnoteRef/>
      </w:r>
      <w:r w:rsidRPr="00BF2357">
        <w:rPr>
          <w:rFonts w:ascii="Times New Roman" w:hAnsi="Times New Roman" w:cs="Times New Roman"/>
          <w:sz w:val="20"/>
          <w:szCs w:val="20"/>
        </w:rPr>
        <w:t xml:space="preserve"> </w:t>
      </w:r>
      <w:r w:rsidR="00CE0A80" w:rsidRPr="00BF2357">
        <w:rPr>
          <w:rFonts w:ascii="Times New Roman" w:hAnsi="Times New Roman" w:cs="Times New Roman"/>
          <w:sz w:val="20"/>
          <w:szCs w:val="20"/>
        </w:rPr>
        <w:t>V</w:t>
      </w:r>
      <w:r w:rsidR="00AA0EFA" w:rsidRPr="00BF2357">
        <w:rPr>
          <w:rFonts w:ascii="Times New Roman" w:hAnsi="Times New Roman" w:cs="Times New Roman"/>
          <w:sz w:val="20"/>
          <w:szCs w:val="20"/>
        </w:rPr>
        <w:t>oir à propos de ce jugement notre commentaire, «</w:t>
      </w:r>
      <w:r w:rsidR="00F671F7" w:rsidRPr="00BF2357">
        <w:rPr>
          <w:rFonts w:ascii="Times New Roman" w:hAnsi="Times New Roman" w:cs="Times New Roman"/>
          <w:sz w:val="20"/>
          <w:szCs w:val="20"/>
        </w:rPr>
        <w:t xml:space="preserve"> La  petite affaire et les grands principes ou la réduction d’eau jugée illégale, commentaire</w:t>
      </w:r>
      <w:r w:rsidR="000025FE" w:rsidRPr="00BF2357">
        <w:rPr>
          <w:rFonts w:ascii="Times New Roman" w:hAnsi="Times New Roman" w:cs="Times New Roman"/>
          <w:sz w:val="20"/>
          <w:szCs w:val="20"/>
        </w:rPr>
        <w:t xml:space="preserve"> sur le jugement du Tribunal d’instance </w:t>
      </w:r>
      <w:r w:rsidR="00F671F7" w:rsidRPr="00BF2357">
        <w:rPr>
          <w:rFonts w:ascii="Times New Roman" w:hAnsi="Times New Roman" w:cs="Times New Roman"/>
          <w:sz w:val="20"/>
          <w:szCs w:val="20"/>
        </w:rPr>
        <w:t xml:space="preserve"> </w:t>
      </w:r>
      <w:r w:rsidR="00173DAD" w:rsidRPr="00BF2357">
        <w:rPr>
          <w:rFonts w:ascii="Times New Roman" w:hAnsi="Times New Roman" w:cs="Times New Roman"/>
          <w:sz w:val="20"/>
          <w:szCs w:val="20"/>
        </w:rPr>
        <w:t>d</w:t>
      </w:r>
      <w:r w:rsidR="000025FE" w:rsidRPr="00BF2357">
        <w:rPr>
          <w:rFonts w:ascii="Times New Roman" w:hAnsi="Times New Roman" w:cs="Times New Roman"/>
          <w:sz w:val="20"/>
          <w:szCs w:val="20"/>
        </w:rPr>
        <w:t>e Limoges du 15 janvier</w:t>
      </w:r>
      <w:r w:rsidR="00F671F7" w:rsidRPr="00BF2357">
        <w:rPr>
          <w:rFonts w:ascii="Times New Roman" w:hAnsi="Times New Roman" w:cs="Times New Roman"/>
          <w:sz w:val="20"/>
          <w:szCs w:val="20"/>
        </w:rPr>
        <w:t xml:space="preserve"> 2016</w:t>
      </w:r>
      <w:r w:rsidR="00AA0EFA" w:rsidRPr="00BF2357">
        <w:rPr>
          <w:rFonts w:ascii="Times New Roman" w:hAnsi="Times New Roman" w:cs="Times New Roman"/>
        </w:rPr>
        <w:t> », site lagbd</w:t>
      </w:r>
    </w:p>
  </w:footnote>
  <w:footnote w:id="6">
    <w:p w:rsidR="0047038A" w:rsidRPr="0047038A" w:rsidRDefault="0047038A">
      <w:pPr>
        <w:pStyle w:val="Notedebasdepage"/>
        <w:rPr>
          <w:rFonts w:ascii="Times New Roman" w:hAnsi="Times New Roman" w:cs="Times New Roman"/>
        </w:rPr>
      </w:pPr>
      <w:r w:rsidRPr="0047038A">
        <w:rPr>
          <w:rStyle w:val="Appelnotedebasdep"/>
          <w:rFonts w:ascii="Times New Roman" w:hAnsi="Times New Roman" w:cs="Times New Roman"/>
        </w:rPr>
        <w:footnoteRef/>
      </w:r>
      <w:r w:rsidRPr="0047038A">
        <w:rPr>
          <w:rFonts w:ascii="Times New Roman" w:hAnsi="Times New Roman" w:cs="Times New Roman"/>
        </w:rPr>
        <w:t xml:space="preserve"> La facture était restée impayée pour un solde de 487 euros.</w:t>
      </w:r>
    </w:p>
  </w:footnote>
  <w:footnote w:id="7">
    <w:p w:rsidR="006D7A06" w:rsidRPr="00BF2357" w:rsidRDefault="006D7A06" w:rsidP="00BF2357">
      <w:pPr>
        <w:pStyle w:val="Notedebasdepage"/>
        <w:jc w:val="both"/>
        <w:rPr>
          <w:rFonts w:ascii="Times New Roman" w:hAnsi="Times New Roman" w:cs="Times New Roman"/>
        </w:rPr>
      </w:pPr>
      <w:r w:rsidRPr="00BF2357">
        <w:rPr>
          <w:rStyle w:val="Appelnotedebasdep"/>
          <w:rFonts w:ascii="Times New Roman" w:hAnsi="Times New Roman" w:cs="Times New Roman"/>
        </w:rPr>
        <w:footnoteRef/>
      </w:r>
      <w:r w:rsidRPr="00BF2357">
        <w:rPr>
          <w:rFonts w:ascii="Times New Roman" w:hAnsi="Times New Roman" w:cs="Times New Roman"/>
        </w:rPr>
        <w:t xml:space="preserve"> </w:t>
      </w:r>
      <w:r w:rsidR="005065EE" w:rsidRPr="00BF2357">
        <w:rPr>
          <w:rFonts w:ascii="Times New Roman" w:hAnsi="Times New Roman" w:cs="Times New Roman"/>
        </w:rPr>
        <w:t xml:space="preserve">C. Zarb, « La réduction d’eau jugée illégale », </w:t>
      </w:r>
      <w:r w:rsidR="005065EE" w:rsidRPr="00BF2357">
        <w:rPr>
          <w:rFonts w:ascii="Times New Roman" w:hAnsi="Times New Roman" w:cs="Times New Roman"/>
          <w:i/>
        </w:rPr>
        <w:t>Le Populaire du Centre</w:t>
      </w:r>
      <w:r w:rsidR="005065EE" w:rsidRPr="00BF2357">
        <w:rPr>
          <w:rFonts w:ascii="Times New Roman" w:hAnsi="Times New Roman" w:cs="Times New Roman"/>
        </w:rPr>
        <w:t>, 15 janvier 2016, p. 4.</w:t>
      </w:r>
    </w:p>
  </w:footnote>
  <w:footnote w:id="8">
    <w:p w:rsidR="006D7A06" w:rsidRPr="00BF2357" w:rsidRDefault="006D7A06" w:rsidP="00BF2357">
      <w:pPr>
        <w:pStyle w:val="Notedebasdepage"/>
        <w:jc w:val="both"/>
        <w:rPr>
          <w:rFonts w:ascii="Times New Roman" w:hAnsi="Times New Roman" w:cs="Times New Roman"/>
        </w:rPr>
      </w:pPr>
      <w:r w:rsidRPr="00BF2357">
        <w:rPr>
          <w:rStyle w:val="Appelnotedebasdep"/>
          <w:rFonts w:ascii="Times New Roman" w:hAnsi="Times New Roman" w:cs="Times New Roman"/>
        </w:rPr>
        <w:footnoteRef/>
      </w:r>
      <w:r w:rsidRPr="00BF2357">
        <w:rPr>
          <w:rFonts w:ascii="Times New Roman" w:hAnsi="Times New Roman" w:cs="Times New Roman"/>
        </w:rPr>
        <w:t xml:space="preserve"> Alexandra – la fille – déclarait « </w:t>
      </w:r>
      <w:r w:rsidRPr="00BF2357">
        <w:rPr>
          <w:rFonts w:ascii="Times New Roman" w:hAnsi="Times New Roman" w:cs="Times New Roman"/>
          <w:i/>
        </w:rPr>
        <w:t>Ce jour-là, quand maman est rentrée de ses ménages, elle s’est rendue compte qu’il n’y avait plus d’eau au robinet. Enfin, quelques gouttes seulement</w:t>
      </w:r>
      <w:r w:rsidRPr="00BF2357">
        <w:rPr>
          <w:rFonts w:ascii="Times New Roman" w:hAnsi="Times New Roman" w:cs="Times New Roman"/>
        </w:rPr>
        <w:t xml:space="preserve"> », </w:t>
      </w:r>
      <w:r w:rsidRPr="00BF2357">
        <w:rPr>
          <w:rFonts w:ascii="Times New Roman" w:hAnsi="Times New Roman" w:cs="Times New Roman"/>
          <w:i/>
        </w:rPr>
        <w:t>Le Populaire du Centre, art. cit.</w:t>
      </w:r>
    </w:p>
  </w:footnote>
  <w:footnote w:id="9">
    <w:p w:rsidR="00ED0C7F" w:rsidRPr="00BF2357" w:rsidRDefault="00ED0C7F" w:rsidP="00BF2357">
      <w:pPr>
        <w:pStyle w:val="Notedebasdepage"/>
        <w:jc w:val="both"/>
        <w:rPr>
          <w:rFonts w:ascii="Times New Roman" w:hAnsi="Times New Roman" w:cs="Times New Roman"/>
        </w:rPr>
      </w:pPr>
      <w:r w:rsidRPr="00BF2357">
        <w:rPr>
          <w:rStyle w:val="Appelnotedebasdep"/>
          <w:rFonts w:ascii="Times New Roman" w:hAnsi="Times New Roman" w:cs="Times New Roman"/>
        </w:rPr>
        <w:footnoteRef/>
      </w:r>
      <w:r w:rsidRPr="00BF2357">
        <w:rPr>
          <w:rFonts w:ascii="Times New Roman" w:hAnsi="Times New Roman" w:cs="Times New Roman"/>
        </w:rPr>
        <w:t xml:space="preserve"> La Coordination Eau Île-de-France avait également saisi le Tribunal de Limoges.</w:t>
      </w:r>
    </w:p>
  </w:footnote>
  <w:footnote w:id="10">
    <w:p w:rsidR="006D7A06" w:rsidRPr="00BF2357" w:rsidRDefault="006D7A06" w:rsidP="00BF2357">
      <w:pPr>
        <w:pStyle w:val="Notedebasdepage"/>
        <w:jc w:val="both"/>
        <w:rPr>
          <w:rFonts w:ascii="Times New Roman" w:hAnsi="Times New Roman" w:cs="Times New Roman"/>
        </w:rPr>
      </w:pPr>
      <w:r w:rsidRPr="00BF2357">
        <w:rPr>
          <w:rStyle w:val="Appelnotedebasdep"/>
          <w:rFonts w:ascii="Times New Roman" w:hAnsi="Times New Roman" w:cs="Times New Roman"/>
        </w:rPr>
        <w:footnoteRef/>
      </w:r>
      <w:r w:rsidRPr="00BF2357">
        <w:rPr>
          <w:rFonts w:ascii="Times New Roman" w:hAnsi="Times New Roman" w:cs="Times New Roman"/>
        </w:rPr>
        <w:t xml:space="preserve"> </w:t>
      </w:r>
      <w:r w:rsidR="00357476" w:rsidRPr="00BF2357">
        <w:rPr>
          <w:rFonts w:ascii="Times New Roman" w:hAnsi="Times New Roman" w:cs="Times New Roman"/>
        </w:rPr>
        <w:t>Décision n° 2015-470 QPC du 29 mai 2015.</w:t>
      </w:r>
    </w:p>
  </w:footnote>
  <w:footnote w:id="11">
    <w:p w:rsidR="0085493F" w:rsidRPr="00BF2357" w:rsidRDefault="0085493F" w:rsidP="00BF2357">
      <w:pPr>
        <w:pStyle w:val="Notedebasdepage"/>
        <w:jc w:val="both"/>
        <w:rPr>
          <w:rFonts w:ascii="Times New Roman" w:hAnsi="Times New Roman" w:cs="Times New Roman"/>
        </w:rPr>
      </w:pPr>
      <w:r w:rsidRPr="00BF2357">
        <w:rPr>
          <w:rStyle w:val="Appelnotedebasdep"/>
          <w:rFonts w:ascii="Times New Roman" w:hAnsi="Times New Roman" w:cs="Times New Roman"/>
        </w:rPr>
        <w:footnoteRef/>
      </w:r>
      <w:r w:rsidRPr="00BF2357">
        <w:rPr>
          <w:rFonts w:ascii="Times New Roman" w:hAnsi="Times New Roman" w:cs="Times New Roman"/>
        </w:rPr>
        <w:t xml:space="preserve"> </w:t>
      </w:r>
      <w:r w:rsidR="00910CC4" w:rsidRPr="00BF2357">
        <w:rPr>
          <w:rFonts w:ascii="Times New Roman" w:hAnsi="Times New Roman" w:cs="Times New Roman"/>
          <w:i/>
        </w:rPr>
        <w:t xml:space="preserve">Le Populaire du Centre, </w:t>
      </w:r>
      <w:r w:rsidR="00D14C7F" w:rsidRPr="00BF2357">
        <w:rPr>
          <w:rFonts w:ascii="Times New Roman" w:hAnsi="Times New Roman" w:cs="Times New Roman"/>
          <w:i/>
        </w:rPr>
        <w:t>art. cit. </w:t>
      </w:r>
    </w:p>
  </w:footnote>
  <w:footnote w:id="12">
    <w:p w:rsidR="009E22D4" w:rsidRPr="00BF2357" w:rsidRDefault="009E22D4" w:rsidP="00BF2357">
      <w:pPr>
        <w:pStyle w:val="Notedebasdepage"/>
        <w:jc w:val="both"/>
        <w:rPr>
          <w:rFonts w:ascii="Times New Roman" w:hAnsi="Times New Roman" w:cs="Times New Roman"/>
        </w:rPr>
      </w:pPr>
      <w:r w:rsidRPr="00BF2357">
        <w:rPr>
          <w:rStyle w:val="Appelnotedebasdep"/>
          <w:rFonts w:ascii="Times New Roman" w:hAnsi="Times New Roman" w:cs="Times New Roman"/>
        </w:rPr>
        <w:footnoteRef/>
      </w:r>
      <w:r w:rsidRPr="00BF2357">
        <w:rPr>
          <w:rFonts w:ascii="Times New Roman" w:hAnsi="Times New Roman" w:cs="Times New Roman"/>
        </w:rPr>
        <w:t xml:space="preserve"> Le jugement, très soigneusement rédigé, épouse la forme d’un syllogisme judiciaire parfait.</w:t>
      </w:r>
    </w:p>
  </w:footnote>
  <w:footnote w:id="13">
    <w:p w:rsidR="000A56BA" w:rsidRPr="00BF2357" w:rsidRDefault="000A56BA" w:rsidP="00BF2357">
      <w:pPr>
        <w:pStyle w:val="Notedebasdepage"/>
        <w:jc w:val="both"/>
        <w:rPr>
          <w:rFonts w:ascii="Times New Roman" w:hAnsi="Times New Roman" w:cs="Times New Roman"/>
        </w:rPr>
      </w:pPr>
      <w:r w:rsidRPr="00BF2357">
        <w:rPr>
          <w:rStyle w:val="Appelnotedebasdep"/>
          <w:rFonts w:ascii="Times New Roman" w:hAnsi="Times New Roman" w:cs="Times New Roman"/>
        </w:rPr>
        <w:footnoteRef/>
      </w:r>
      <w:r w:rsidRPr="00BF2357">
        <w:rPr>
          <w:rFonts w:ascii="Times New Roman" w:hAnsi="Times New Roman" w:cs="Times New Roman"/>
        </w:rPr>
        <w:t xml:space="preserve"> Décision</w:t>
      </w:r>
      <w:r w:rsidR="00357476" w:rsidRPr="00BF2357">
        <w:rPr>
          <w:rFonts w:ascii="Times New Roman" w:hAnsi="Times New Roman" w:cs="Times New Roman"/>
        </w:rPr>
        <w:t xml:space="preserve"> précitée.</w:t>
      </w:r>
    </w:p>
  </w:footnote>
  <w:footnote w:id="14">
    <w:p w:rsidR="00FC30C5" w:rsidRPr="00BF2357" w:rsidRDefault="00FC30C5" w:rsidP="00BF2357">
      <w:pPr>
        <w:pStyle w:val="Notedebasdepage"/>
        <w:jc w:val="both"/>
        <w:rPr>
          <w:rFonts w:ascii="Times New Roman" w:hAnsi="Times New Roman" w:cs="Times New Roman"/>
        </w:rPr>
      </w:pPr>
      <w:r w:rsidRPr="006F382E">
        <w:rPr>
          <w:rStyle w:val="Appelnotedebasdep"/>
          <w:rFonts w:ascii="Times New Roman" w:hAnsi="Times New Roman" w:cs="Times New Roman"/>
        </w:rPr>
        <w:footnoteRef/>
      </w:r>
      <w:r w:rsidRPr="006F382E">
        <w:rPr>
          <w:rFonts w:ascii="Times New Roman" w:hAnsi="Times New Roman" w:cs="Times New Roman"/>
        </w:rPr>
        <w:t xml:space="preserve"> Décision précitée, considérant n° 7.</w:t>
      </w:r>
      <w:r w:rsidR="000E2F14" w:rsidRPr="006F382E">
        <w:rPr>
          <w:rFonts w:ascii="Times New Roman" w:hAnsi="Times New Roman" w:cs="Times New Roman"/>
        </w:rPr>
        <w:t xml:space="preserve"> Ce considérant s’inspire des </w:t>
      </w:r>
      <w:r w:rsidR="0016006B" w:rsidRPr="006F382E">
        <w:rPr>
          <w:rFonts w:ascii="Times New Roman" w:hAnsi="Times New Roman" w:cs="Times New Roman"/>
        </w:rPr>
        <w:t>articles 10 et 11 du préambule de la Constitution du 27 octobre 1946.</w:t>
      </w:r>
    </w:p>
  </w:footnote>
  <w:footnote w:id="15">
    <w:p w:rsidR="00D87BA5" w:rsidRPr="00BF2357" w:rsidRDefault="00D87BA5" w:rsidP="00BF2357">
      <w:pPr>
        <w:pStyle w:val="Notedebasdepage"/>
        <w:jc w:val="both"/>
        <w:rPr>
          <w:rFonts w:ascii="Times New Roman" w:hAnsi="Times New Roman" w:cs="Times New Roman"/>
        </w:rPr>
      </w:pPr>
      <w:r w:rsidRPr="00BF2357">
        <w:rPr>
          <w:rStyle w:val="Appelnotedebasdep"/>
          <w:rFonts w:ascii="Times New Roman" w:hAnsi="Times New Roman" w:cs="Times New Roman"/>
        </w:rPr>
        <w:footnoteRef/>
      </w:r>
      <w:r w:rsidRPr="00BF2357">
        <w:rPr>
          <w:rFonts w:ascii="Times New Roman" w:hAnsi="Times New Roman" w:cs="Times New Roman"/>
        </w:rPr>
        <w:t xml:space="preserve"> Voir</w:t>
      </w:r>
      <w:r w:rsidR="00F601D0" w:rsidRPr="00BF2357">
        <w:rPr>
          <w:rFonts w:ascii="Times New Roman" w:hAnsi="Times New Roman" w:cs="Times New Roman"/>
        </w:rPr>
        <w:t xml:space="preserve"> le jugement du Tribunal d’instance et ses motifs dans </w:t>
      </w:r>
      <w:r w:rsidRPr="00BF2357">
        <w:rPr>
          <w:rFonts w:ascii="Times New Roman" w:hAnsi="Times New Roman" w:cs="Times New Roman"/>
        </w:rPr>
        <w:t>notre com</w:t>
      </w:r>
      <w:r w:rsidR="00F601D0" w:rsidRPr="00BF2357">
        <w:rPr>
          <w:rFonts w:ascii="Times New Roman" w:hAnsi="Times New Roman" w:cs="Times New Roman"/>
        </w:rPr>
        <w:t>mentaire précité</w:t>
      </w:r>
      <w:r w:rsidRPr="00BF2357">
        <w:rPr>
          <w:rFonts w:ascii="Times New Roman" w:hAnsi="Times New Roman" w:cs="Times New Roman"/>
        </w:rPr>
        <w:t>.</w:t>
      </w:r>
    </w:p>
  </w:footnote>
  <w:footnote w:id="16">
    <w:p w:rsidR="0033209A" w:rsidRPr="0033209A" w:rsidRDefault="0033209A" w:rsidP="0033209A">
      <w:pPr>
        <w:pStyle w:val="Notedebasdepage"/>
        <w:jc w:val="both"/>
        <w:rPr>
          <w:rFonts w:ascii="Times New Roman" w:hAnsi="Times New Roman" w:cs="Times New Roman"/>
        </w:rPr>
      </w:pPr>
      <w:r w:rsidRPr="0033209A">
        <w:rPr>
          <w:rStyle w:val="Appelnotedebasdep"/>
          <w:rFonts w:ascii="Times New Roman" w:hAnsi="Times New Roman" w:cs="Times New Roman"/>
        </w:rPr>
        <w:footnoteRef/>
      </w:r>
      <w:r w:rsidRPr="0033209A">
        <w:rPr>
          <w:rFonts w:ascii="Times New Roman" w:hAnsi="Times New Roman" w:cs="Times New Roman"/>
        </w:rPr>
        <w:t xml:space="preserve"> </w:t>
      </w:r>
      <w:r w:rsidRPr="0033209A">
        <w:rPr>
          <w:rFonts w:ascii="Times New Roman" w:hAnsi="Times New Roman" w:cs="Times New Roman"/>
          <w:color w:val="000000"/>
        </w:rPr>
        <w:t>Décret n° 2008-780 du 13 août 2008.</w:t>
      </w:r>
    </w:p>
  </w:footnote>
  <w:footnote w:id="17">
    <w:p w:rsidR="000240CE" w:rsidRPr="00924AAA" w:rsidRDefault="000240CE" w:rsidP="00924AAA">
      <w:pPr>
        <w:pStyle w:val="Notedebasdepage"/>
        <w:jc w:val="both"/>
        <w:rPr>
          <w:rFonts w:ascii="Times New Roman" w:hAnsi="Times New Roman" w:cs="Times New Roman"/>
        </w:rPr>
      </w:pPr>
      <w:r w:rsidRPr="00924AAA">
        <w:rPr>
          <w:rStyle w:val="Appelnotedebasdep"/>
          <w:rFonts w:ascii="Times New Roman" w:hAnsi="Times New Roman" w:cs="Times New Roman"/>
        </w:rPr>
        <w:footnoteRef/>
      </w:r>
      <w:r w:rsidR="0076347A" w:rsidRPr="00924AAA">
        <w:rPr>
          <w:rFonts w:ascii="Times New Roman" w:hAnsi="Times New Roman" w:cs="Times New Roman"/>
        </w:rPr>
        <w:t xml:space="preserve"> Amendements relatifs à l’article 60 bis A du projet de loi relatif à la transition énergétique pour la croissance verte, session parlementaire ordinaire 2014-2015</w:t>
      </w:r>
      <w:r w:rsidR="0086261E" w:rsidRPr="00924AAA">
        <w:rPr>
          <w:rFonts w:ascii="Times New Roman" w:hAnsi="Times New Roman" w:cs="Times New Roman"/>
        </w:rPr>
        <w:t>, A.N. 10 avril 2015 amendement 822, 21 juillet 2015 amendement 109.</w:t>
      </w:r>
    </w:p>
  </w:footnote>
  <w:footnote w:id="18">
    <w:p w:rsidR="00425217" w:rsidRPr="00924AAA" w:rsidRDefault="00425217" w:rsidP="00924AAA">
      <w:pPr>
        <w:pStyle w:val="Notedebasdepage"/>
        <w:jc w:val="both"/>
        <w:rPr>
          <w:rFonts w:ascii="Times New Roman" w:hAnsi="Times New Roman" w:cs="Times New Roman"/>
        </w:rPr>
      </w:pPr>
      <w:r w:rsidRPr="00924AAA">
        <w:rPr>
          <w:rStyle w:val="Appelnotedebasdep"/>
          <w:rFonts w:ascii="Times New Roman" w:hAnsi="Times New Roman" w:cs="Times New Roman"/>
        </w:rPr>
        <w:footnoteRef/>
      </w:r>
      <w:r w:rsidR="000E54DF">
        <w:rPr>
          <w:rFonts w:ascii="Times New Roman" w:hAnsi="Times New Roman" w:cs="Times New Roman"/>
        </w:rPr>
        <w:t xml:space="preserve"> Réponse du Ministre du L</w:t>
      </w:r>
      <w:r w:rsidRPr="00924AAA">
        <w:rPr>
          <w:rFonts w:ascii="Times New Roman" w:hAnsi="Times New Roman" w:cs="Times New Roman"/>
        </w:rPr>
        <w:t>ogement</w:t>
      </w:r>
      <w:r w:rsidR="000E54DF" w:rsidRPr="000E54DF">
        <w:rPr>
          <w:rFonts w:ascii="Times New Roman" w:hAnsi="Times New Roman" w:cs="Times New Roman"/>
        </w:rPr>
        <w:t xml:space="preserve"> </w:t>
      </w:r>
      <w:r w:rsidR="000E54DF">
        <w:rPr>
          <w:rFonts w:ascii="Times New Roman" w:hAnsi="Times New Roman" w:cs="Times New Roman"/>
        </w:rPr>
        <w:t>s</w:t>
      </w:r>
      <w:r w:rsidR="000E54DF" w:rsidRPr="00924AAA">
        <w:rPr>
          <w:rFonts w:ascii="Times New Roman" w:hAnsi="Times New Roman" w:cs="Times New Roman"/>
        </w:rPr>
        <w:t xml:space="preserve">ur question 91628 du </w:t>
      </w:r>
      <w:r w:rsidR="000E54DF">
        <w:rPr>
          <w:rFonts w:ascii="Times New Roman" w:hAnsi="Times New Roman" w:cs="Times New Roman"/>
        </w:rPr>
        <w:t>8 décembre 2015</w:t>
      </w:r>
      <w:r w:rsidRPr="00924AAA">
        <w:rPr>
          <w:rFonts w:ascii="Times New Roman" w:hAnsi="Times New Roman" w:cs="Times New Roman"/>
        </w:rPr>
        <w:t>, J.O.A.N, 10 mai 2016.</w:t>
      </w:r>
    </w:p>
  </w:footnote>
  <w:footnote w:id="19">
    <w:p w:rsidR="00196987" w:rsidRPr="00ED0029" w:rsidRDefault="00196987" w:rsidP="00924AAA">
      <w:pPr>
        <w:pStyle w:val="Notedebasdepage"/>
        <w:jc w:val="both"/>
        <w:rPr>
          <w:rFonts w:ascii="Times New Roman" w:hAnsi="Times New Roman" w:cs="Times New Roman"/>
        </w:rPr>
      </w:pPr>
      <w:r w:rsidRPr="00ED0029">
        <w:rPr>
          <w:rStyle w:val="Appelnotedebasdep"/>
          <w:rFonts w:ascii="Times New Roman" w:hAnsi="Times New Roman" w:cs="Times New Roman"/>
        </w:rPr>
        <w:footnoteRef/>
      </w:r>
      <w:r w:rsidR="003C6A6B" w:rsidRPr="00ED0029">
        <w:rPr>
          <w:rFonts w:ascii="Times New Roman" w:hAnsi="Times New Roman" w:cs="Times New Roman"/>
        </w:rPr>
        <w:t xml:space="preserve"> La Cour précise à ce sujet que « </w:t>
      </w:r>
      <w:r w:rsidR="003C6A6B" w:rsidRPr="00ED0029">
        <w:rPr>
          <w:rFonts w:ascii="Times New Roman" w:hAnsi="Times New Roman" w:cs="Times New Roman"/>
          <w:i/>
        </w:rPr>
        <w:t>la loi du 5 mars 2007 (loi DALO)  a étendu l’interdiction à toute l’année, la loi du 15 avril 2013 (dite loi Brottes) l’a étendue à toute personne</w:t>
      </w:r>
      <w:r w:rsidR="00730FED" w:rsidRPr="00ED0029">
        <w:rPr>
          <w:rFonts w:ascii="Times New Roman" w:hAnsi="Times New Roman" w:cs="Times New Roman"/>
          <w:i/>
        </w:rPr>
        <w:t xml:space="preserve"> (et non plus seulement aux familles en difficultés</w:t>
      </w:r>
      <w:r w:rsidR="00730FED" w:rsidRPr="00ED0029">
        <w:rPr>
          <w:rFonts w:ascii="Times New Roman" w:hAnsi="Times New Roman" w:cs="Times New Roman"/>
        </w:rPr>
        <w:t xml:space="preserve"> </w:t>
      </w:r>
      <w:r w:rsidR="00730FED" w:rsidRPr="00ED0029">
        <w:rPr>
          <w:rFonts w:ascii="Times New Roman" w:hAnsi="Times New Roman" w:cs="Times New Roman"/>
          <w:i/>
        </w:rPr>
        <w:t>bénéficiant du F.S.I</w:t>
      </w:r>
      <w:r w:rsidR="00730FED" w:rsidRPr="00ED0029">
        <w:rPr>
          <w:rFonts w:ascii="Times New Roman" w:hAnsi="Times New Roman" w:cs="Times New Roman"/>
        </w:rPr>
        <w:t>.).</w:t>
      </w:r>
      <w:r w:rsidR="003C6A6B" w:rsidRPr="00ED0029">
        <w:rPr>
          <w:rFonts w:ascii="Times New Roman" w:hAnsi="Times New Roman" w:cs="Times New Roman"/>
        </w:rPr>
        <w:t xml:space="preserve">  </w:t>
      </w:r>
    </w:p>
  </w:footnote>
  <w:footnote w:id="20">
    <w:p w:rsidR="00487DD3" w:rsidRPr="00924AAA" w:rsidRDefault="00487DD3" w:rsidP="00924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0"/>
          <w:szCs w:val="20"/>
        </w:rPr>
      </w:pPr>
      <w:r w:rsidRPr="00924AAA">
        <w:rPr>
          <w:rStyle w:val="Appelnotedebasdep"/>
          <w:rFonts w:ascii="Times New Roman" w:hAnsi="Times New Roman" w:cs="Times New Roman"/>
          <w:sz w:val="20"/>
          <w:szCs w:val="20"/>
        </w:rPr>
        <w:footnoteRef/>
      </w:r>
      <w:r w:rsidRPr="00924AAA">
        <w:rPr>
          <w:rFonts w:ascii="Times New Roman" w:hAnsi="Times New Roman" w:cs="Times New Roman"/>
          <w:sz w:val="20"/>
          <w:szCs w:val="20"/>
        </w:rPr>
        <w:t xml:space="preserve"> </w:t>
      </w:r>
      <w:r w:rsidR="00FE79C3" w:rsidRPr="00924AAA">
        <w:rPr>
          <w:rFonts w:ascii="Times New Roman" w:hAnsi="Times New Roman" w:cs="Times New Roman"/>
          <w:sz w:val="20"/>
          <w:szCs w:val="20"/>
        </w:rPr>
        <w:t>Résolution n° 64/ 492 du 28 juillet 2010</w:t>
      </w:r>
      <w:r w:rsidR="00C10AF2" w:rsidRPr="00924AAA">
        <w:rPr>
          <w:rFonts w:ascii="Times New Roman" w:hAnsi="Times New Roman" w:cs="Times New Roman"/>
          <w:sz w:val="20"/>
          <w:szCs w:val="20"/>
        </w:rPr>
        <w:t>, « </w:t>
      </w:r>
      <w:r w:rsidR="008D1448" w:rsidRPr="00924AAA">
        <w:rPr>
          <w:rFonts w:ascii="Times New Roman" w:hAnsi="Times New Roman" w:cs="Times New Roman"/>
          <w:i/>
          <w:sz w:val="20"/>
          <w:szCs w:val="20"/>
        </w:rPr>
        <w:t>Le droit de l’homme à l’</w:t>
      </w:r>
      <w:r w:rsidR="00180FDE" w:rsidRPr="00924AAA">
        <w:rPr>
          <w:rFonts w:ascii="Times New Roman" w:hAnsi="Times New Roman" w:cs="Times New Roman"/>
          <w:i/>
          <w:sz w:val="20"/>
          <w:szCs w:val="20"/>
        </w:rPr>
        <w:t>eau et à l’</w:t>
      </w:r>
      <w:r w:rsidR="00C10AF2" w:rsidRPr="00924AAA">
        <w:rPr>
          <w:rFonts w:ascii="Times New Roman" w:hAnsi="Times New Roman" w:cs="Times New Roman"/>
          <w:i/>
          <w:sz w:val="20"/>
          <w:szCs w:val="20"/>
        </w:rPr>
        <w:t>assainissement</w:t>
      </w:r>
      <w:r w:rsidR="00C10AF2" w:rsidRPr="00924AAA">
        <w:rPr>
          <w:rFonts w:ascii="Times New Roman" w:hAnsi="Times New Roman" w:cs="Times New Roman"/>
          <w:sz w:val="20"/>
          <w:szCs w:val="20"/>
        </w:rPr>
        <w:t> »,</w:t>
      </w:r>
      <w:r w:rsidR="00FE79C3" w:rsidRPr="00924AAA">
        <w:rPr>
          <w:rFonts w:ascii="Times New Roman" w:hAnsi="Times New Roman" w:cs="Times New Roman"/>
          <w:sz w:val="20"/>
          <w:szCs w:val="20"/>
        </w:rPr>
        <w:t xml:space="preserve"> de l’Assemblée générale de</w:t>
      </w:r>
      <w:r w:rsidR="00C10AF2" w:rsidRPr="00924AAA">
        <w:rPr>
          <w:rFonts w:ascii="Times New Roman" w:hAnsi="Times New Roman" w:cs="Times New Roman"/>
          <w:sz w:val="20"/>
          <w:szCs w:val="20"/>
        </w:rPr>
        <w:t>s Nations unies</w:t>
      </w:r>
      <w:r w:rsidR="001D0F9B" w:rsidRPr="00924AAA">
        <w:rPr>
          <w:rFonts w:ascii="Times New Roman" w:hAnsi="Times New Roman" w:cs="Times New Roman"/>
          <w:sz w:val="20"/>
          <w:szCs w:val="20"/>
        </w:rPr>
        <w:t xml:space="preserve"> </w:t>
      </w:r>
      <w:r w:rsidR="001D0F9B" w:rsidRPr="00924AAA">
        <w:rPr>
          <w:rFonts w:ascii="Times New Roman" w:eastAsia="Times New Roman" w:hAnsi="Times New Roman" w:cs="Times New Roman"/>
          <w:sz w:val="20"/>
          <w:szCs w:val="20"/>
          <w:lang w:eastAsia="fr-FR"/>
        </w:rPr>
        <w:t xml:space="preserve">qui </w:t>
      </w:r>
      <w:r w:rsidR="00180FDE" w:rsidRPr="00924AAA">
        <w:rPr>
          <w:rFonts w:ascii="Times New Roman" w:eastAsia="Times New Roman" w:hAnsi="Times New Roman" w:cs="Times New Roman"/>
          <w:sz w:val="20"/>
          <w:szCs w:val="20"/>
          <w:lang w:eastAsia="fr-FR"/>
        </w:rPr>
        <w:t>reconnaît l’</w:t>
      </w:r>
      <w:r w:rsidR="00124AAE" w:rsidRPr="00924AAA">
        <w:rPr>
          <w:rFonts w:ascii="Times New Roman" w:eastAsia="Times New Roman" w:hAnsi="Times New Roman" w:cs="Times New Roman"/>
          <w:sz w:val="20"/>
          <w:szCs w:val="20"/>
          <w:lang w:eastAsia="fr-FR"/>
        </w:rPr>
        <w:t>accès à l’</w:t>
      </w:r>
      <w:r w:rsidR="001D0F9B" w:rsidRPr="00924AAA">
        <w:rPr>
          <w:rFonts w:ascii="Times New Roman" w:eastAsia="Times New Roman" w:hAnsi="Times New Roman" w:cs="Times New Roman"/>
          <w:sz w:val="20"/>
          <w:szCs w:val="20"/>
          <w:lang w:eastAsia="fr-FR"/>
        </w:rPr>
        <w:t>eau c</w:t>
      </w:r>
      <w:r w:rsidR="00D0680D" w:rsidRPr="00924AAA">
        <w:rPr>
          <w:rFonts w:ascii="Times New Roman" w:eastAsia="Times New Roman" w:hAnsi="Times New Roman" w:cs="Times New Roman"/>
          <w:sz w:val="20"/>
          <w:szCs w:val="20"/>
          <w:lang w:eastAsia="fr-FR"/>
        </w:rPr>
        <w:t>omme étant « </w:t>
      </w:r>
      <w:r w:rsidR="00D0680D" w:rsidRPr="00924AAA">
        <w:rPr>
          <w:rFonts w:ascii="Times New Roman" w:eastAsia="Times New Roman" w:hAnsi="Times New Roman" w:cs="Times New Roman"/>
          <w:i/>
          <w:sz w:val="20"/>
          <w:szCs w:val="20"/>
          <w:lang w:eastAsia="fr-FR"/>
        </w:rPr>
        <w:t>un droit fondamental, essentiel au plein exercice du droit à la vie et de tous les droits de l’homme</w:t>
      </w:r>
      <w:r w:rsidR="00D0680D" w:rsidRPr="00924AAA">
        <w:rPr>
          <w:rFonts w:ascii="Times New Roman" w:eastAsia="Times New Roman" w:hAnsi="Times New Roman" w:cs="Times New Roman"/>
          <w:sz w:val="20"/>
          <w:szCs w:val="20"/>
          <w:lang w:eastAsia="fr-FR"/>
        </w:rPr>
        <w:t> ».</w:t>
      </w:r>
    </w:p>
  </w:footnote>
  <w:footnote w:id="21">
    <w:p w:rsidR="00487DD3" w:rsidRPr="00924AAA" w:rsidRDefault="00487DD3" w:rsidP="00924AAA">
      <w:pPr>
        <w:pStyle w:val="Notedebasdepage"/>
        <w:jc w:val="both"/>
        <w:rPr>
          <w:rFonts w:ascii="Times New Roman" w:hAnsi="Times New Roman" w:cs="Times New Roman"/>
        </w:rPr>
      </w:pPr>
      <w:r w:rsidRPr="00924AAA">
        <w:rPr>
          <w:rStyle w:val="Appelnotedebasdep"/>
          <w:rFonts w:ascii="Times New Roman" w:hAnsi="Times New Roman" w:cs="Times New Roman"/>
        </w:rPr>
        <w:footnoteRef/>
      </w:r>
      <w:r w:rsidRPr="00924AAA">
        <w:rPr>
          <w:rFonts w:ascii="Times New Roman" w:hAnsi="Times New Roman" w:cs="Times New Roman"/>
        </w:rPr>
        <w:t xml:space="preserve"> </w:t>
      </w:r>
      <w:r w:rsidR="006E7125" w:rsidRPr="00924AAA">
        <w:rPr>
          <w:rFonts w:ascii="Times New Roman" w:hAnsi="Times New Roman" w:cs="Times New Roman"/>
        </w:rPr>
        <w:t>Résolution n° 15/9 du 30 septembre 2010 du Conseil des Droits de l’homme.</w:t>
      </w:r>
    </w:p>
  </w:footnote>
  <w:footnote w:id="22">
    <w:p w:rsidR="008426D2" w:rsidRPr="00924AAA" w:rsidRDefault="008426D2" w:rsidP="00924AAA">
      <w:pPr>
        <w:jc w:val="both"/>
        <w:rPr>
          <w:rFonts w:ascii="Times New Roman" w:eastAsia="Times New Roman" w:hAnsi="Times New Roman" w:cs="Times New Roman"/>
          <w:sz w:val="20"/>
          <w:szCs w:val="20"/>
          <w:lang w:eastAsia="fr-FR"/>
        </w:rPr>
      </w:pPr>
      <w:r w:rsidRPr="00924AAA">
        <w:rPr>
          <w:rStyle w:val="Appelnotedebasdep"/>
          <w:rFonts w:ascii="Times New Roman" w:hAnsi="Times New Roman" w:cs="Times New Roman"/>
          <w:sz w:val="20"/>
          <w:szCs w:val="20"/>
        </w:rPr>
        <w:footnoteRef/>
      </w:r>
      <w:r w:rsidRPr="00924AAA">
        <w:rPr>
          <w:rFonts w:ascii="Times New Roman" w:hAnsi="Times New Roman" w:cs="Times New Roman"/>
          <w:sz w:val="20"/>
          <w:szCs w:val="20"/>
        </w:rPr>
        <w:t xml:space="preserve"> Observation générale n° 15 </w:t>
      </w:r>
      <w:r w:rsidR="00F9357E" w:rsidRPr="00924AAA">
        <w:rPr>
          <w:rFonts w:ascii="Times New Roman" w:eastAsia="Times New Roman" w:hAnsi="Times New Roman" w:cs="Times New Roman"/>
          <w:sz w:val="20"/>
          <w:szCs w:val="20"/>
          <w:lang w:eastAsia="fr-FR"/>
        </w:rPr>
        <w:t>du Comité des</w:t>
      </w:r>
      <w:r w:rsidR="00A1720C">
        <w:rPr>
          <w:rFonts w:ascii="Times New Roman" w:eastAsia="Times New Roman" w:hAnsi="Times New Roman" w:cs="Times New Roman"/>
          <w:sz w:val="20"/>
          <w:szCs w:val="20"/>
          <w:lang w:eastAsia="fr-FR"/>
        </w:rPr>
        <w:t xml:space="preserve"> Nations unies pour les</w:t>
      </w:r>
      <w:r w:rsidR="00F9357E" w:rsidRPr="00924AAA">
        <w:rPr>
          <w:rFonts w:ascii="Times New Roman" w:eastAsia="Times New Roman" w:hAnsi="Times New Roman" w:cs="Times New Roman"/>
          <w:sz w:val="20"/>
          <w:szCs w:val="20"/>
          <w:lang w:eastAsia="fr-FR"/>
        </w:rPr>
        <w:t xml:space="preserve"> droits économiques, sociaux et culturels </w:t>
      </w:r>
      <w:r w:rsidR="00A1720C">
        <w:rPr>
          <w:rFonts w:ascii="Times New Roman" w:eastAsia="Times New Roman" w:hAnsi="Times New Roman" w:cs="Times New Roman"/>
          <w:sz w:val="20"/>
          <w:szCs w:val="20"/>
          <w:lang w:eastAsia="fr-FR"/>
        </w:rPr>
        <w:t xml:space="preserve"> </w:t>
      </w:r>
      <w:r w:rsidR="00D45463" w:rsidRPr="00D45463">
        <w:rPr>
          <w:rFonts w:ascii="Times New Roman" w:hAnsi="Times New Roman" w:cs="Times New Roman"/>
          <w:sz w:val="20"/>
          <w:szCs w:val="20"/>
        </w:rPr>
        <w:t>–</w:t>
      </w:r>
      <w:r w:rsidRPr="00924AAA">
        <w:rPr>
          <w:rFonts w:ascii="Times New Roman" w:hAnsi="Times New Roman" w:cs="Times New Roman"/>
          <w:sz w:val="20"/>
          <w:szCs w:val="20"/>
        </w:rPr>
        <w:t>relative au droit à l’eau (artic</w:t>
      </w:r>
      <w:r w:rsidR="004A7B96" w:rsidRPr="00924AAA">
        <w:rPr>
          <w:rFonts w:ascii="Times New Roman" w:hAnsi="Times New Roman" w:cs="Times New Roman"/>
          <w:sz w:val="20"/>
          <w:szCs w:val="20"/>
        </w:rPr>
        <w:t>les 11 et 12 du P.I.D.E.S.C.)</w:t>
      </w:r>
      <w:r w:rsidR="00C42C25" w:rsidRPr="00C42C25">
        <w:rPr>
          <w:rFonts w:ascii="Times New Roman" w:hAnsi="Times New Roman" w:cs="Times New Roman"/>
          <w:sz w:val="24"/>
          <w:szCs w:val="24"/>
        </w:rPr>
        <w:t xml:space="preserve"> </w:t>
      </w:r>
      <w:r w:rsidR="00C42C25" w:rsidRPr="00C42C25">
        <w:rPr>
          <w:rFonts w:ascii="Times New Roman" w:hAnsi="Times New Roman" w:cs="Times New Roman"/>
          <w:sz w:val="20"/>
          <w:szCs w:val="20"/>
        </w:rPr>
        <w:t>–</w:t>
      </w:r>
      <w:r w:rsidR="004A7B96" w:rsidRPr="00924AAA">
        <w:rPr>
          <w:rFonts w:ascii="Times New Roman" w:hAnsi="Times New Roman" w:cs="Times New Roman"/>
          <w:sz w:val="20"/>
          <w:szCs w:val="20"/>
        </w:rPr>
        <w:t>,</w:t>
      </w:r>
      <w:r w:rsidRPr="00924AAA">
        <w:rPr>
          <w:rFonts w:ascii="Times New Roman" w:hAnsi="Times New Roman" w:cs="Times New Roman"/>
          <w:sz w:val="20"/>
          <w:szCs w:val="20"/>
        </w:rPr>
        <w:t xml:space="preserve"> Conseil économique et social</w:t>
      </w:r>
      <w:r w:rsidR="004A7B96" w:rsidRPr="00924AAA">
        <w:rPr>
          <w:rFonts w:ascii="Times New Roman" w:hAnsi="Times New Roman" w:cs="Times New Roman"/>
          <w:sz w:val="20"/>
          <w:szCs w:val="20"/>
        </w:rPr>
        <w:t xml:space="preserve"> des Nations unies </w:t>
      </w:r>
      <w:r w:rsidRPr="00924AAA">
        <w:rPr>
          <w:rFonts w:ascii="Times New Roman" w:hAnsi="Times New Roman" w:cs="Times New Roman"/>
          <w:sz w:val="20"/>
          <w:szCs w:val="20"/>
        </w:rPr>
        <w:t xml:space="preserve">du 20 janvier </w:t>
      </w:r>
      <w:r w:rsidR="00E94044" w:rsidRPr="00924AAA">
        <w:rPr>
          <w:rFonts w:ascii="Times New Roman" w:eastAsia="Times New Roman" w:hAnsi="Times New Roman" w:cs="Times New Roman"/>
          <w:sz w:val="20"/>
          <w:szCs w:val="20"/>
          <w:lang w:eastAsia="fr-FR"/>
        </w:rPr>
        <w:t>E/C.12/2002/11, 20 janvier 2003, p.1 §1</w:t>
      </w:r>
      <w:r w:rsidR="004A7B96" w:rsidRPr="00924AAA">
        <w:rPr>
          <w:rFonts w:ascii="Times New Roman" w:eastAsia="Times New Roman" w:hAnsi="Times New Roman" w:cs="Times New Roman"/>
          <w:sz w:val="20"/>
          <w:szCs w:val="20"/>
          <w:lang w:eastAsia="fr-FR"/>
        </w:rPr>
        <w:t xml:space="preserve">.  </w:t>
      </w:r>
    </w:p>
  </w:footnote>
  <w:footnote w:id="23">
    <w:p w:rsidR="00180FDE" w:rsidRPr="000E39B3" w:rsidRDefault="00180FDE">
      <w:pPr>
        <w:pStyle w:val="Notedebasdepage"/>
        <w:rPr>
          <w:rFonts w:ascii="Times New Roman" w:hAnsi="Times New Roman" w:cs="Times New Roman"/>
        </w:rPr>
      </w:pPr>
      <w:r w:rsidRPr="000E39B3">
        <w:rPr>
          <w:rStyle w:val="Appelnotedebasdep"/>
          <w:rFonts w:ascii="Times New Roman" w:hAnsi="Times New Roman" w:cs="Times New Roman"/>
        </w:rPr>
        <w:footnoteRef/>
      </w:r>
      <w:r w:rsidR="00336053" w:rsidRPr="000E39B3">
        <w:rPr>
          <w:rFonts w:ascii="Times New Roman" w:hAnsi="Times New Roman" w:cs="Times New Roman"/>
        </w:rPr>
        <w:t xml:space="preserve"> Résolution n° 68/ 157 du 18 décembre 2013, « </w:t>
      </w:r>
      <w:r w:rsidR="00336053" w:rsidRPr="000E39B3">
        <w:rPr>
          <w:rFonts w:ascii="Times New Roman" w:hAnsi="Times New Roman" w:cs="Times New Roman"/>
          <w:i/>
        </w:rPr>
        <w:t>Le droit de l’homme à l’eau potable et à l’assainissement</w:t>
      </w:r>
      <w:r w:rsidR="00336053" w:rsidRPr="000E39B3">
        <w:rPr>
          <w:rFonts w:ascii="Times New Roman" w:hAnsi="Times New Roman" w:cs="Times New Roman"/>
        </w:rPr>
        <w:t> », de l’Assemblée générale des Nations unies</w:t>
      </w:r>
      <w:r w:rsidR="001A27DF" w:rsidRPr="000E39B3">
        <w:rPr>
          <w:rFonts w:ascii="Times New Roman" w:hAnsi="Times New Roman" w:cs="Times New Roman"/>
        </w:rPr>
        <w:t>.</w:t>
      </w:r>
    </w:p>
  </w:footnote>
  <w:footnote w:id="24">
    <w:p w:rsidR="004A7B96" w:rsidRPr="000E39B3" w:rsidRDefault="004A7B96" w:rsidP="00754C8F">
      <w:pPr>
        <w:pStyle w:val="Notedebasdepage"/>
        <w:jc w:val="both"/>
        <w:rPr>
          <w:rFonts w:ascii="Times New Roman" w:hAnsi="Times New Roman" w:cs="Times New Roman"/>
        </w:rPr>
      </w:pPr>
      <w:r w:rsidRPr="000E39B3">
        <w:rPr>
          <w:rStyle w:val="Appelnotedebasdep"/>
          <w:rFonts w:ascii="Times New Roman" w:hAnsi="Times New Roman" w:cs="Times New Roman"/>
        </w:rPr>
        <w:footnoteRef/>
      </w:r>
      <w:r w:rsidRPr="000E39B3">
        <w:rPr>
          <w:rFonts w:ascii="Times New Roman" w:hAnsi="Times New Roman" w:cs="Times New Roman"/>
        </w:rPr>
        <w:t xml:space="preserve"> </w:t>
      </w:r>
      <w:r w:rsidR="00754C8F" w:rsidRPr="000E39B3">
        <w:rPr>
          <w:rFonts w:ascii="Times New Roman" w:hAnsi="Times New Roman" w:cs="Times New Roman"/>
        </w:rPr>
        <w:t xml:space="preserve">Résolution n° 70/1 du 25 septembre 2015, « </w:t>
      </w:r>
      <w:r w:rsidR="00754C8F" w:rsidRPr="000E39B3">
        <w:rPr>
          <w:rFonts w:ascii="Times New Roman" w:hAnsi="Times New Roman" w:cs="Times New Roman"/>
          <w:i/>
        </w:rPr>
        <w:t>Transformer notre monde : le</w:t>
      </w:r>
      <w:r w:rsidR="00754C8F" w:rsidRPr="000E39B3">
        <w:rPr>
          <w:rFonts w:ascii="Times New Roman" w:hAnsi="Times New Roman" w:cs="Times New Roman"/>
        </w:rPr>
        <w:t xml:space="preserve"> </w:t>
      </w:r>
      <w:r w:rsidR="00754C8F" w:rsidRPr="000E39B3">
        <w:rPr>
          <w:rFonts w:ascii="Times New Roman" w:hAnsi="Times New Roman" w:cs="Times New Roman"/>
          <w:i/>
        </w:rPr>
        <w:t>Programme de développement durable à l’horizon 2030</w:t>
      </w:r>
      <w:r w:rsidR="00754C8F" w:rsidRPr="000E39B3">
        <w:rPr>
          <w:rFonts w:ascii="Times New Roman" w:hAnsi="Times New Roman" w:cs="Times New Roman"/>
        </w:rPr>
        <w:t xml:space="preserve"> ».</w:t>
      </w:r>
      <w:r w:rsidR="00754C8F" w:rsidRPr="000E39B3">
        <w:rPr>
          <w:rStyle w:val="sup"/>
          <w:rFonts w:ascii="Times New Roman" w:hAnsi="Times New Roman" w:cs="Times New Roman"/>
          <w:i/>
        </w:rPr>
        <w:t> </w:t>
      </w:r>
    </w:p>
  </w:footnote>
  <w:footnote w:id="25">
    <w:p w:rsidR="00E66922" w:rsidRPr="000E39B3" w:rsidRDefault="00E66922" w:rsidP="00E66922">
      <w:pPr>
        <w:spacing w:line="240" w:lineRule="auto"/>
        <w:jc w:val="both"/>
        <w:rPr>
          <w:rFonts w:ascii="Times New Roman" w:hAnsi="Times New Roman" w:cs="Times New Roman"/>
          <w:sz w:val="20"/>
          <w:szCs w:val="20"/>
        </w:rPr>
      </w:pPr>
      <w:r w:rsidRPr="000E39B3">
        <w:rPr>
          <w:rStyle w:val="Appelnotedebasdep"/>
          <w:rFonts w:ascii="Times New Roman" w:hAnsi="Times New Roman" w:cs="Times New Roman"/>
          <w:sz w:val="20"/>
          <w:szCs w:val="20"/>
        </w:rPr>
        <w:footnoteRef/>
      </w:r>
      <w:r w:rsidR="00F153C3" w:rsidRPr="000E39B3">
        <w:rPr>
          <w:rFonts w:ascii="Times New Roman" w:hAnsi="Times New Roman" w:cs="Times New Roman"/>
          <w:sz w:val="20"/>
          <w:szCs w:val="20"/>
        </w:rPr>
        <w:t>« </w:t>
      </w:r>
      <w:r w:rsidR="00047829" w:rsidRPr="000E39B3">
        <w:rPr>
          <w:rFonts w:ascii="Times New Roman" w:hAnsi="Times New Roman" w:cs="Times New Roman"/>
          <w:i/>
          <w:sz w:val="20"/>
          <w:szCs w:val="20"/>
        </w:rPr>
        <w:t>Rapport 2015 sur les progrès en matière d’assainissement et d’alimentation en eau : les principaux faits</w:t>
      </w:r>
      <w:r w:rsidR="00F153C3" w:rsidRPr="000E39B3">
        <w:rPr>
          <w:rFonts w:ascii="Times New Roman" w:hAnsi="Times New Roman" w:cs="Times New Roman"/>
          <w:sz w:val="20"/>
          <w:szCs w:val="20"/>
        </w:rPr>
        <w:t> »</w:t>
      </w:r>
      <w:r w:rsidR="00047829" w:rsidRPr="000E39B3">
        <w:rPr>
          <w:rFonts w:ascii="Times New Roman" w:hAnsi="Times New Roman" w:cs="Times New Roman"/>
          <w:sz w:val="20"/>
          <w:szCs w:val="20"/>
        </w:rPr>
        <w:t>, site O.M.S.</w:t>
      </w:r>
      <w:r w:rsidRPr="000E39B3">
        <w:rPr>
          <w:rFonts w:ascii="Times New Roman" w:hAnsi="Times New Roman" w:cs="Times New Roman"/>
          <w:sz w:val="20"/>
          <w:szCs w:val="20"/>
        </w:rPr>
        <w:t xml:space="preserve"> </w:t>
      </w:r>
      <w:r w:rsidR="00047829" w:rsidRPr="000E39B3">
        <w:rPr>
          <w:rFonts w:ascii="Times New Roman" w:hAnsi="Times New Roman" w:cs="Times New Roman"/>
          <w:sz w:val="20"/>
          <w:szCs w:val="20"/>
        </w:rPr>
        <w:t>Selon l’O.M.S</w:t>
      </w:r>
      <w:r w:rsidRPr="000E39B3">
        <w:rPr>
          <w:rFonts w:ascii="Times New Roman" w:hAnsi="Times New Roman" w:cs="Times New Roman"/>
          <w:sz w:val="20"/>
          <w:szCs w:val="20"/>
        </w:rPr>
        <w:t>, la généralisation de l’accès à l’eau et à l’assainissement a vocation à permettre l’éradi</w:t>
      </w:r>
      <w:r w:rsidR="009730C2">
        <w:rPr>
          <w:rFonts w:ascii="Times New Roman" w:hAnsi="Times New Roman" w:cs="Times New Roman"/>
          <w:sz w:val="20"/>
          <w:szCs w:val="20"/>
        </w:rPr>
        <w:t>cation de certaines maladies (le</w:t>
      </w:r>
      <w:r w:rsidRPr="000E39B3">
        <w:rPr>
          <w:rFonts w:ascii="Times New Roman" w:hAnsi="Times New Roman" w:cs="Times New Roman"/>
          <w:sz w:val="20"/>
          <w:szCs w:val="20"/>
        </w:rPr>
        <w:t xml:space="preserve"> choléra</w:t>
      </w:r>
      <w:r w:rsidR="009730C2">
        <w:rPr>
          <w:rFonts w:ascii="Times New Roman" w:hAnsi="Times New Roman" w:cs="Times New Roman"/>
          <w:sz w:val="20"/>
          <w:szCs w:val="20"/>
        </w:rPr>
        <w:t xml:space="preserve"> notamment</w:t>
      </w:r>
      <w:r w:rsidRPr="000E39B3">
        <w:rPr>
          <w:rFonts w:ascii="Times New Roman" w:hAnsi="Times New Roman" w:cs="Times New Roman"/>
          <w:sz w:val="20"/>
          <w:szCs w:val="20"/>
        </w:rPr>
        <w:t>) et s’i</w:t>
      </w:r>
      <w:r w:rsidR="00F153C3" w:rsidRPr="000E39B3">
        <w:rPr>
          <w:rFonts w:ascii="Times New Roman" w:hAnsi="Times New Roman" w:cs="Times New Roman"/>
          <w:sz w:val="20"/>
          <w:szCs w:val="20"/>
        </w:rPr>
        <w:t xml:space="preserve">nscrit « par ricochet »  dans l’aide au </w:t>
      </w:r>
      <w:r w:rsidRPr="000E39B3">
        <w:rPr>
          <w:rFonts w:ascii="Times New Roman" w:hAnsi="Times New Roman" w:cs="Times New Roman"/>
          <w:sz w:val="20"/>
          <w:szCs w:val="20"/>
        </w:rPr>
        <w:t xml:space="preserve"> développement des </w:t>
      </w:r>
      <w:r w:rsidRPr="009730C2">
        <w:rPr>
          <w:rFonts w:ascii="Times New Roman" w:hAnsi="Times New Roman" w:cs="Times New Roman"/>
          <w:sz w:val="20"/>
          <w:szCs w:val="20"/>
        </w:rPr>
        <w:t xml:space="preserve">populations (accès à l’éducation, </w:t>
      </w:r>
      <w:r w:rsidR="00B26462" w:rsidRPr="009730C2">
        <w:rPr>
          <w:rFonts w:ascii="Times New Roman" w:hAnsi="Times New Roman" w:cs="Times New Roman"/>
          <w:sz w:val="20"/>
          <w:szCs w:val="20"/>
        </w:rPr>
        <w:t>progrès dans</w:t>
      </w:r>
      <w:r w:rsidR="00F153C3" w:rsidRPr="009730C2">
        <w:rPr>
          <w:rFonts w:ascii="Times New Roman" w:hAnsi="Times New Roman" w:cs="Times New Roman"/>
          <w:sz w:val="20"/>
          <w:szCs w:val="20"/>
        </w:rPr>
        <w:t xml:space="preserve"> l’</w:t>
      </w:r>
      <w:r w:rsidRPr="009730C2">
        <w:rPr>
          <w:rFonts w:ascii="Times New Roman" w:hAnsi="Times New Roman" w:cs="Times New Roman"/>
          <w:sz w:val="20"/>
          <w:szCs w:val="20"/>
        </w:rPr>
        <w:t xml:space="preserve">agriculture). Les objectifs sont plus que sanitaires car en ayant accès à l’eau du robinet ou à des fontaines publiques situées </w:t>
      </w:r>
      <w:r w:rsidRPr="000E39B3">
        <w:rPr>
          <w:rFonts w:ascii="Times New Roman" w:hAnsi="Times New Roman" w:cs="Times New Roman"/>
          <w:sz w:val="20"/>
          <w:szCs w:val="20"/>
        </w:rPr>
        <w:t>à proximité des logements, en particulier en zones rurales, les femmes comme les enfants se voient ainsi dispensés de la « corvée d’eau ».</w:t>
      </w:r>
    </w:p>
  </w:footnote>
  <w:footnote w:id="26">
    <w:p w:rsidR="00F07DCB" w:rsidRPr="000E39B3" w:rsidRDefault="00F07DCB">
      <w:pPr>
        <w:pStyle w:val="Notedebasdepage"/>
        <w:rPr>
          <w:rFonts w:ascii="Times New Roman" w:hAnsi="Times New Roman" w:cs="Times New Roman"/>
        </w:rPr>
      </w:pPr>
      <w:r w:rsidRPr="000E39B3">
        <w:rPr>
          <w:rStyle w:val="Appelnotedebasdep"/>
          <w:rFonts w:ascii="Times New Roman" w:hAnsi="Times New Roman" w:cs="Times New Roman"/>
        </w:rPr>
        <w:footnoteRef/>
      </w:r>
      <w:r w:rsidRPr="000E39B3">
        <w:rPr>
          <w:rFonts w:ascii="Times New Roman" w:hAnsi="Times New Roman" w:cs="Times New Roman"/>
        </w:rPr>
        <w:t xml:space="preserve"> </w:t>
      </w:r>
      <w:hyperlink r:id="rId1" w:history="1">
        <w:r w:rsidRPr="000E39B3">
          <w:rPr>
            <w:rStyle w:val="Lienhypertexte"/>
            <w:rFonts w:ascii="Times New Roman" w:hAnsi="Times New Roman" w:cs="Times New Roman"/>
            <w:color w:val="auto"/>
            <w:u w:val="none"/>
          </w:rPr>
          <w:t>Recommandation N° R (2001) 14 sur la Charte européenne des ressources en eau</w:t>
        </w:r>
      </w:hyperlink>
      <w:r w:rsidRPr="000E39B3">
        <w:rPr>
          <w:rFonts w:ascii="Times New Roman" w:hAnsi="Times New Roman" w:cs="Times New Roman"/>
        </w:rPr>
        <w:t xml:space="preserve"> adoptée par le Comité des Ministres le 17 octobre 2001.</w:t>
      </w:r>
    </w:p>
  </w:footnote>
  <w:footnote w:id="27">
    <w:p w:rsidR="003062FF" w:rsidRPr="000E39B3" w:rsidRDefault="004F5123" w:rsidP="00A30998">
      <w:pPr>
        <w:pStyle w:val="Notedebasdepage"/>
        <w:jc w:val="both"/>
        <w:rPr>
          <w:rFonts w:ascii="Times New Roman" w:hAnsi="Times New Roman" w:cs="Times New Roman"/>
        </w:rPr>
      </w:pPr>
      <w:r w:rsidRPr="000E39B3">
        <w:rPr>
          <w:rStyle w:val="Appelnotedebasdep"/>
          <w:rFonts w:ascii="Times New Roman" w:hAnsi="Times New Roman" w:cs="Times New Roman"/>
        </w:rPr>
        <w:footnoteRef/>
      </w:r>
      <w:r w:rsidRPr="000E39B3">
        <w:rPr>
          <w:rFonts w:ascii="Times New Roman" w:hAnsi="Times New Roman" w:cs="Times New Roman"/>
        </w:rPr>
        <w:t xml:space="preserve"> </w:t>
      </w:r>
      <w:r w:rsidR="00A30998" w:rsidRPr="000E39B3">
        <w:rPr>
          <w:rFonts w:ascii="Times New Roman" w:hAnsi="Times New Roman" w:cs="Times New Roman"/>
        </w:rPr>
        <w:t>A titre d’exemple, en 2012, lors de la 7</w:t>
      </w:r>
      <w:r w:rsidR="00476E65" w:rsidRPr="000E39B3">
        <w:rPr>
          <w:rFonts w:ascii="Times New Roman" w:hAnsi="Times New Roman" w:cs="Times New Roman"/>
          <w:vertAlign w:val="superscript"/>
        </w:rPr>
        <w:t>ème</w:t>
      </w:r>
      <w:r w:rsidR="00476E65" w:rsidRPr="000E39B3">
        <w:rPr>
          <w:rFonts w:ascii="Times New Roman" w:hAnsi="Times New Roman" w:cs="Times New Roman"/>
        </w:rPr>
        <w:t xml:space="preserve"> </w:t>
      </w:r>
      <w:r w:rsidR="00A30998" w:rsidRPr="000E39B3">
        <w:rPr>
          <w:rFonts w:ascii="Times New Roman" w:hAnsi="Times New Roman" w:cs="Times New Roman"/>
        </w:rPr>
        <w:t xml:space="preserve"> édition du Programme d’Action pour l’Envi</w:t>
      </w:r>
      <w:r w:rsidR="00476E65" w:rsidRPr="000E39B3">
        <w:rPr>
          <w:rFonts w:ascii="Times New Roman" w:hAnsi="Times New Roman" w:cs="Times New Roman"/>
        </w:rPr>
        <w:t>ronnement (PAE), la Commission e</w:t>
      </w:r>
      <w:r w:rsidR="00A30998" w:rsidRPr="000E39B3">
        <w:rPr>
          <w:rFonts w:ascii="Times New Roman" w:hAnsi="Times New Roman" w:cs="Times New Roman"/>
        </w:rPr>
        <w:t xml:space="preserve">uropéenne a ainsi proposé le rapport « </w:t>
      </w:r>
      <w:r w:rsidR="00A30998" w:rsidRPr="000E39B3">
        <w:rPr>
          <w:rFonts w:ascii="Times New Roman" w:hAnsi="Times New Roman" w:cs="Times New Roman"/>
          <w:i/>
        </w:rPr>
        <w:t>Bien vivre, dans les limites de notre planète</w:t>
      </w:r>
      <w:r w:rsidR="00A30998" w:rsidRPr="000E39B3">
        <w:rPr>
          <w:rFonts w:ascii="Times New Roman" w:hAnsi="Times New Roman" w:cs="Times New Roman"/>
        </w:rPr>
        <w:t xml:space="preserve"> », adopté par le Parlement et le Conseil européen en </w:t>
      </w:r>
      <w:r w:rsidR="003062FF" w:rsidRPr="000E39B3">
        <w:rPr>
          <w:rFonts w:ascii="Times New Roman" w:hAnsi="Times New Roman" w:cs="Times New Roman"/>
        </w:rPr>
        <w:t>novembre 2013,</w:t>
      </w:r>
    </w:p>
    <w:p w:rsidR="004F5123" w:rsidRPr="000E39B3" w:rsidRDefault="00A30998" w:rsidP="00A30998">
      <w:pPr>
        <w:pStyle w:val="Notedebasdepage"/>
        <w:jc w:val="both"/>
        <w:rPr>
          <w:rFonts w:ascii="Times New Roman" w:hAnsi="Times New Roman" w:cs="Times New Roman"/>
        </w:rPr>
      </w:pPr>
      <w:r w:rsidRPr="000E39B3">
        <w:rPr>
          <w:rFonts w:ascii="Times New Roman" w:hAnsi="Times New Roman" w:cs="Times New Roman"/>
        </w:rPr>
        <w:t>http://</w:t>
      </w:r>
      <w:r w:rsidRPr="00DE7737">
        <w:rPr>
          <w:rFonts w:ascii="Times New Roman" w:hAnsi="Times New Roman" w:cs="Times New Roman"/>
          <w:i/>
        </w:rPr>
        <w:t>ec.europa.eu/environment/pubs/pdf/factsheets/7eap/fr.pdf</w:t>
      </w:r>
    </w:p>
  </w:footnote>
  <w:footnote w:id="28">
    <w:p w:rsidR="004F5123" w:rsidRPr="000E39B3" w:rsidRDefault="004F5123" w:rsidP="00B36D45">
      <w:pPr>
        <w:pStyle w:val="Notedebasdepage"/>
        <w:jc w:val="both"/>
        <w:rPr>
          <w:rFonts w:ascii="Times New Roman" w:hAnsi="Times New Roman" w:cs="Times New Roman"/>
        </w:rPr>
      </w:pPr>
      <w:r w:rsidRPr="000E39B3">
        <w:rPr>
          <w:rStyle w:val="Appelnotedebasdep"/>
          <w:rFonts w:ascii="Times New Roman" w:hAnsi="Times New Roman" w:cs="Times New Roman"/>
        </w:rPr>
        <w:footnoteRef/>
      </w:r>
      <w:r w:rsidRPr="000E39B3">
        <w:rPr>
          <w:rFonts w:ascii="Times New Roman" w:hAnsi="Times New Roman" w:cs="Times New Roman"/>
        </w:rPr>
        <w:t xml:space="preserve"> </w:t>
      </w:r>
      <w:r w:rsidR="00947E11" w:rsidRPr="000E39B3">
        <w:rPr>
          <w:rFonts w:ascii="Times New Roman" w:hAnsi="Times New Roman" w:cs="Times New Roman"/>
        </w:rPr>
        <w:t>Résolution du Parlement européen du 8 septembre 2015 sur le suivi de l’initiative européenne citoyenn</w:t>
      </w:r>
      <w:r w:rsidR="00506195" w:rsidRPr="000E39B3">
        <w:rPr>
          <w:rFonts w:ascii="Times New Roman" w:hAnsi="Times New Roman" w:cs="Times New Roman"/>
        </w:rPr>
        <w:t>e, « </w:t>
      </w:r>
      <w:r w:rsidR="00506195" w:rsidRPr="000E39B3">
        <w:rPr>
          <w:rFonts w:ascii="Times New Roman" w:hAnsi="Times New Roman" w:cs="Times New Roman"/>
          <w:i/>
        </w:rPr>
        <w:t>L’eau, un droit humain</w:t>
      </w:r>
      <w:r w:rsidR="00506195" w:rsidRPr="000E39B3">
        <w:rPr>
          <w:rFonts w:ascii="Times New Roman" w:hAnsi="Times New Roman" w:cs="Times New Roman"/>
        </w:rPr>
        <w:t> », www.</w:t>
      </w:r>
      <w:r w:rsidR="00506195" w:rsidRPr="00DE7737">
        <w:rPr>
          <w:rFonts w:ascii="Times New Roman" w:hAnsi="Times New Roman" w:cs="Times New Roman"/>
          <w:i/>
        </w:rPr>
        <w:t>europarl.europa.eu/sides/getDoc.do?type=TA&amp;reference=P8-TA-2015-0294&amp;language=FR&amp;ring=A8-2015-0228</w:t>
      </w:r>
    </w:p>
  </w:footnote>
  <w:footnote w:id="29">
    <w:p w:rsidR="00B866C2" w:rsidRPr="001D1491" w:rsidRDefault="00B866C2" w:rsidP="00B36D45">
      <w:pPr>
        <w:pStyle w:val="Notedebasdepage"/>
        <w:jc w:val="both"/>
        <w:rPr>
          <w:rFonts w:ascii="Times New Roman" w:hAnsi="Times New Roman" w:cs="Times New Roman"/>
        </w:rPr>
      </w:pPr>
      <w:r w:rsidRPr="000E39B3">
        <w:rPr>
          <w:rStyle w:val="Appelnotedebasdep"/>
          <w:rFonts w:ascii="Times New Roman" w:hAnsi="Times New Roman" w:cs="Times New Roman"/>
        </w:rPr>
        <w:footnoteRef/>
      </w:r>
      <w:r w:rsidRPr="000E39B3">
        <w:rPr>
          <w:rFonts w:ascii="Times New Roman" w:hAnsi="Times New Roman" w:cs="Times New Roman"/>
        </w:rPr>
        <w:t xml:space="preserve"> </w:t>
      </w:r>
      <w:r w:rsidR="0023487D" w:rsidRPr="000E39B3">
        <w:rPr>
          <w:rFonts w:ascii="Times New Roman" w:hAnsi="Times New Roman" w:cs="Times New Roman"/>
        </w:rPr>
        <w:t xml:space="preserve">La Commission européenne  est restée en partie sourde à la demande des parlementaires </w:t>
      </w:r>
      <w:r w:rsidR="00C71A28" w:rsidRPr="000E39B3">
        <w:rPr>
          <w:rFonts w:ascii="Times New Roman" w:hAnsi="Times New Roman" w:cs="Times New Roman"/>
        </w:rPr>
        <w:t>européens, alors que ceux-ci</w:t>
      </w:r>
      <w:r w:rsidR="0023487D" w:rsidRPr="000E39B3">
        <w:rPr>
          <w:rFonts w:ascii="Times New Roman" w:hAnsi="Times New Roman" w:cs="Times New Roman"/>
        </w:rPr>
        <w:t xml:space="preserve"> l’invitaient à revoir rapidement les dispositions de sa directive-cadre sur </w:t>
      </w:r>
      <w:r w:rsidR="00C71A28" w:rsidRPr="000E39B3">
        <w:rPr>
          <w:rFonts w:ascii="Times New Roman" w:hAnsi="Times New Roman" w:cs="Times New Roman"/>
        </w:rPr>
        <w:t>l’eau. La Commission</w:t>
      </w:r>
      <w:r w:rsidR="0023487D" w:rsidRPr="000E39B3">
        <w:rPr>
          <w:rFonts w:ascii="Times New Roman" w:hAnsi="Times New Roman" w:cs="Times New Roman"/>
        </w:rPr>
        <w:t xml:space="preserve"> a finalement accepté de retirer l’eau et l’assainissement des objets visés par son projet de directive sur les contrats de concessions. La version finale adoptée de la directive 2014/23/UE du Parlement européen et du Conseil, du 26</w:t>
      </w:r>
      <w:r w:rsidR="0023487D">
        <w:t xml:space="preserve"> </w:t>
      </w:r>
      <w:r w:rsidR="0023487D" w:rsidRPr="001D1491">
        <w:rPr>
          <w:rFonts w:ascii="Times New Roman" w:hAnsi="Times New Roman" w:cs="Times New Roman"/>
        </w:rPr>
        <w:t>février 2014, sur l’attribution de contrats de concession,</w:t>
      </w:r>
      <w:r w:rsidR="00C71A28" w:rsidRPr="001D1491">
        <w:rPr>
          <w:rFonts w:ascii="Times New Roman" w:hAnsi="Times New Roman" w:cs="Times New Roman"/>
        </w:rPr>
        <w:t xml:space="preserve"> précise que « </w:t>
      </w:r>
      <w:r w:rsidR="00C71A28" w:rsidRPr="001D1491">
        <w:rPr>
          <w:rFonts w:ascii="Times New Roman" w:hAnsi="Times New Roman" w:cs="Times New Roman"/>
          <w:i/>
        </w:rPr>
        <w:t>le secteur de l’eau</w:t>
      </w:r>
      <w:r w:rsidR="00C71A28" w:rsidRPr="001D1491">
        <w:rPr>
          <w:rFonts w:ascii="Times New Roman" w:hAnsi="Times New Roman" w:cs="Times New Roman"/>
        </w:rPr>
        <w:t xml:space="preserve"> [est exclu] </w:t>
      </w:r>
      <w:r w:rsidR="00C71A28" w:rsidRPr="001D1491">
        <w:rPr>
          <w:rFonts w:ascii="Times New Roman" w:hAnsi="Times New Roman" w:cs="Times New Roman"/>
          <w:i/>
        </w:rPr>
        <w:t>du champ d’application de la présente directive</w:t>
      </w:r>
      <w:r w:rsidR="00C71A28" w:rsidRPr="001D1491">
        <w:rPr>
          <w:rFonts w:ascii="Times New Roman" w:hAnsi="Times New Roman" w:cs="Times New Roman"/>
        </w:rPr>
        <w:t> ».</w:t>
      </w:r>
    </w:p>
  </w:footnote>
  <w:footnote w:id="30">
    <w:p w:rsidR="00833CAF" w:rsidRPr="001273C0" w:rsidRDefault="00833CAF" w:rsidP="00B36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0"/>
          <w:szCs w:val="20"/>
          <w:lang w:eastAsia="fr-FR"/>
        </w:rPr>
      </w:pPr>
      <w:r w:rsidRPr="001273C0">
        <w:rPr>
          <w:rStyle w:val="Appelnotedebasdep"/>
          <w:rFonts w:ascii="Times New Roman" w:hAnsi="Times New Roman" w:cs="Times New Roman"/>
        </w:rPr>
        <w:footnoteRef/>
      </w:r>
      <w:r w:rsidRPr="001273C0">
        <w:rPr>
          <w:rFonts w:ascii="Times New Roman" w:hAnsi="Times New Roman" w:cs="Times New Roman"/>
        </w:rPr>
        <w:t xml:space="preserve"> </w:t>
      </w:r>
      <w:r w:rsidRPr="001273C0">
        <w:rPr>
          <w:rFonts w:ascii="Times New Roman" w:eastAsia="Times New Roman" w:hAnsi="Times New Roman" w:cs="Times New Roman"/>
          <w:sz w:val="20"/>
          <w:szCs w:val="20"/>
          <w:lang w:eastAsia="fr-FR"/>
        </w:rPr>
        <w:t>En France,</w:t>
      </w:r>
      <w:r w:rsidR="008465F8" w:rsidRPr="001273C0">
        <w:rPr>
          <w:rFonts w:ascii="Times New Roman" w:eastAsia="Times New Roman" w:hAnsi="Times New Roman" w:cs="Times New Roman"/>
          <w:sz w:val="20"/>
          <w:szCs w:val="20"/>
          <w:lang w:eastAsia="fr-FR"/>
        </w:rPr>
        <w:t xml:space="preserve"> ces considérations</w:t>
      </w:r>
      <w:r w:rsidR="00B1492C" w:rsidRPr="001273C0">
        <w:rPr>
          <w:rFonts w:ascii="Times New Roman" w:eastAsia="Times New Roman" w:hAnsi="Times New Roman" w:cs="Times New Roman"/>
          <w:sz w:val="20"/>
          <w:szCs w:val="20"/>
          <w:lang w:eastAsia="fr-FR"/>
        </w:rPr>
        <w:t xml:space="preserve"> d’ordre économique </w:t>
      </w:r>
      <w:r w:rsidR="008465F8" w:rsidRPr="001273C0">
        <w:rPr>
          <w:rFonts w:ascii="Times New Roman" w:eastAsia="Times New Roman" w:hAnsi="Times New Roman" w:cs="Times New Roman"/>
          <w:sz w:val="20"/>
          <w:szCs w:val="20"/>
          <w:lang w:eastAsia="fr-FR"/>
        </w:rPr>
        <w:t xml:space="preserve">sont certainement présentes avec </w:t>
      </w:r>
      <w:r w:rsidRPr="001273C0">
        <w:rPr>
          <w:rFonts w:ascii="Times New Roman" w:eastAsia="Times New Roman" w:hAnsi="Times New Roman" w:cs="Times New Roman"/>
          <w:sz w:val="20"/>
          <w:szCs w:val="20"/>
          <w:lang w:eastAsia="fr-FR"/>
        </w:rPr>
        <w:t>la crainte</w:t>
      </w:r>
      <w:r w:rsidR="00B36D45" w:rsidRPr="001273C0">
        <w:rPr>
          <w:rFonts w:ascii="Times New Roman" w:eastAsia="Times New Roman" w:hAnsi="Times New Roman" w:cs="Times New Roman"/>
          <w:sz w:val="20"/>
          <w:szCs w:val="20"/>
          <w:lang w:eastAsia="fr-FR"/>
        </w:rPr>
        <w:t xml:space="preserve"> </w:t>
      </w:r>
      <w:r w:rsidR="008465F8" w:rsidRPr="001273C0">
        <w:rPr>
          <w:rFonts w:ascii="Times New Roman" w:eastAsia="Times New Roman" w:hAnsi="Times New Roman" w:cs="Times New Roman"/>
          <w:sz w:val="20"/>
          <w:szCs w:val="20"/>
          <w:lang w:eastAsia="fr-FR"/>
        </w:rPr>
        <w:t>d’</w:t>
      </w:r>
      <w:r w:rsidR="001273C0">
        <w:rPr>
          <w:rFonts w:ascii="Times New Roman" w:eastAsia="Times New Roman" w:hAnsi="Times New Roman" w:cs="Times New Roman"/>
          <w:sz w:val="20"/>
          <w:szCs w:val="20"/>
          <w:lang w:eastAsia="fr-FR"/>
        </w:rPr>
        <w:t>entraver l’</w:t>
      </w:r>
      <w:r w:rsidRPr="001273C0">
        <w:rPr>
          <w:rFonts w:ascii="Times New Roman" w:eastAsia="Times New Roman" w:hAnsi="Times New Roman" w:cs="Times New Roman"/>
          <w:sz w:val="20"/>
          <w:szCs w:val="20"/>
          <w:lang w:eastAsia="fr-FR"/>
        </w:rPr>
        <w:t>initiative économique ou les marges de manœuvre des</w:t>
      </w:r>
      <w:r w:rsidR="00B36D45" w:rsidRPr="001273C0">
        <w:rPr>
          <w:rFonts w:ascii="Times New Roman" w:eastAsia="Times New Roman" w:hAnsi="Times New Roman" w:cs="Times New Roman"/>
          <w:sz w:val="20"/>
          <w:szCs w:val="20"/>
          <w:lang w:eastAsia="fr-FR"/>
        </w:rPr>
        <w:t xml:space="preserve"> </w:t>
      </w:r>
      <w:r w:rsidR="00B1492C" w:rsidRPr="001273C0">
        <w:rPr>
          <w:rFonts w:ascii="Times New Roman" w:eastAsia="Times New Roman" w:hAnsi="Times New Roman" w:cs="Times New Roman"/>
          <w:sz w:val="20"/>
          <w:szCs w:val="20"/>
          <w:lang w:eastAsia="fr-FR"/>
        </w:rPr>
        <w:t>distributeurs d’eau</w:t>
      </w:r>
      <w:r w:rsidRPr="001273C0">
        <w:rPr>
          <w:rFonts w:ascii="Times New Roman" w:eastAsia="Times New Roman" w:hAnsi="Times New Roman" w:cs="Times New Roman"/>
          <w:sz w:val="20"/>
          <w:szCs w:val="20"/>
          <w:lang w:eastAsia="fr-FR"/>
        </w:rPr>
        <w:t xml:space="preserve"> en adoptant des règles plus dissuasives ou plus restrictives </w:t>
      </w:r>
      <w:r w:rsidR="008465F8" w:rsidRPr="001273C0">
        <w:rPr>
          <w:rFonts w:ascii="Times New Roman" w:eastAsia="Times New Roman" w:hAnsi="Times New Roman" w:cs="Times New Roman"/>
          <w:sz w:val="20"/>
          <w:szCs w:val="20"/>
          <w:lang w:eastAsia="fr-FR"/>
        </w:rPr>
        <w:t>que la l</w:t>
      </w:r>
      <w:r w:rsidRPr="001273C0">
        <w:rPr>
          <w:rFonts w:ascii="Times New Roman" w:eastAsia="Times New Roman" w:hAnsi="Times New Roman" w:cs="Times New Roman"/>
          <w:sz w:val="20"/>
          <w:szCs w:val="20"/>
          <w:lang w:eastAsia="fr-FR"/>
        </w:rPr>
        <w:t xml:space="preserve">oi </w:t>
      </w:r>
      <w:r w:rsidR="008465F8" w:rsidRPr="001273C0">
        <w:rPr>
          <w:rFonts w:ascii="Times New Roman" w:eastAsia="Times New Roman" w:hAnsi="Times New Roman" w:cs="Times New Roman"/>
          <w:sz w:val="20"/>
          <w:szCs w:val="20"/>
          <w:lang w:eastAsia="fr-FR"/>
        </w:rPr>
        <w:t>dite « </w:t>
      </w:r>
      <w:r w:rsidRPr="001273C0">
        <w:rPr>
          <w:rFonts w:ascii="Times New Roman" w:eastAsia="Times New Roman" w:hAnsi="Times New Roman" w:cs="Times New Roman"/>
          <w:i/>
          <w:sz w:val="20"/>
          <w:szCs w:val="20"/>
          <w:lang w:eastAsia="fr-FR"/>
        </w:rPr>
        <w:t>Brottes</w:t>
      </w:r>
      <w:r w:rsidR="008465F8" w:rsidRPr="001273C0">
        <w:rPr>
          <w:rFonts w:ascii="Times New Roman" w:eastAsia="Times New Roman" w:hAnsi="Times New Roman" w:cs="Times New Roman"/>
          <w:sz w:val="20"/>
          <w:szCs w:val="20"/>
          <w:lang w:eastAsia="fr-FR"/>
        </w:rPr>
        <w:t> »</w:t>
      </w:r>
      <w:r w:rsidR="00B36D45" w:rsidRPr="001273C0">
        <w:rPr>
          <w:rFonts w:ascii="Times New Roman" w:eastAsia="Times New Roman" w:hAnsi="Times New Roman" w:cs="Times New Roman"/>
          <w:sz w:val="20"/>
          <w:szCs w:val="20"/>
          <w:lang w:eastAsia="fr-FR"/>
        </w:rPr>
        <w:t xml:space="preserve"> du 15 avril 2013</w:t>
      </w:r>
      <w:r w:rsidRPr="001273C0">
        <w:rPr>
          <w:rFonts w:ascii="Times New Roman" w:eastAsia="Times New Roman" w:hAnsi="Times New Roman" w:cs="Times New Roman"/>
          <w:sz w:val="20"/>
          <w:szCs w:val="20"/>
          <w:lang w:eastAsia="fr-FR"/>
        </w:rPr>
        <w:t>.</w:t>
      </w:r>
    </w:p>
  </w:footnote>
  <w:footnote w:id="31">
    <w:p w:rsidR="0073254C" w:rsidRPr="001273C0" w:rsidRDefault="0073254C" w:rsidP="00B36D45">
      <w:pPr>
        <w:pStyle w:val="Notedebasdepage"/>
        <w:jc w:val="both"/>
        <w:rPr>
          <w:rFonts w:ascii="Times New Roman" w:hAnsi="Times New Roman" w:cs="Times New Roman"/>
        </w:rPr>
      </w:pPr>
      <w:r w:rsidRPr="001273C0">
        <w:rPr>
          <w:rStyle w:val="Appelnotedebasdep"/>
          <w:rFonts w:ascii="Times New Roman" w:hAnsi="Times New Roman" w:cs="Times New Roman"/>
        </w:rPr>
        <w:footnoteRef/>
      </w:r>
      <w:r w:rsidRPr="001273C0">
        <w:rPr>
          <w:rFonts w:ascii="Times New Roman" w:hAnsi="Times New Roman" w:cs="Times New Roman"/>
        </w:rPr>
        <w:t xml:space="preserve"> Majeure du syllogisme judiciaire.</w:t>
      </w:r>
    </w:p>
  </w:footnote>
  <w:footnote w:id="32">
    <w:p w:rsidR="00D87F59" w:rsidRPr="00481290" w:rsidRDefault="00D87F59" w:rsidP="00B36D45">
      <w:pPr>
        <w:pStyle w:val="Notedebasdepage"/>
        <w:jc w:val="both"/>
        <w:rPr>
          <w:rFonts w:ascii="Times New Roman" w:hAnsi="Times New Roman" w:cs="Times New Roman"/>
        </w:rPr>
      </w:pPr>
      <w:r w:rsidRPr="00481290">
        <w:rPr>
          <w:rStyle w:val="Appelnotedebasdep"/>
          <w:rFonts w:ascii="Times New Roman" w:hAnsi="Times New Roman" w:cs="Times New Roman"/>
        </w:rPr>
        <w:footnoteRef/>
      </w:r>
      <w:r w:rsidRPr="00481290">
        <w:rPr>
          <w:rFonts w:ascii="Times New Roman" w:hAnsi="Times New Roman" w:cs="Times New Roman"/>
        </w:rPr>
        <w:t xml:space="preserve"> Session </w:t>
      </w:r>
      <w:r w:rsidR="00BC32F5" w:rsidRPr="00481290">
        <w:rPr>
          <w:rFonts w:ascii="Times New Roman" w:hAnsi="Times New Roman" w:cs="Times New Roman"/>
        </w:rPr>
        <w:t xml:space="preserve"> parlementaire </w:t>
      </w:r>
      <w:r w:rsidRPr="00481290">
        <w:rPr>
          <w:rFonts w:ascii="Times New Roman" w:hAnsi="Times New Roman" w:cs="Times New Roman"/>
        </w:rPr>
        <w:t>or</w:t>
      </w:r>
      <w:r w:rsidR="00BC32F5" w:rsidRPr="00481290">
        <w:rPr>
          <w:rFonts w:ascii="Times New Roman" w:hAnsi="Times New Roman" w:cs="Times New Roman"/>
        </w:rPr>
        <w:t>dinaire 2015-2016, texte adopté n° 758 par l’Assemblée Nationale le 14 juin 2016.</w:t>
      </w:r>
    </w:p>
  </w:footnote>
  <w:footnote w:id="33">
    <w:p w:rsidR="0033209A" w:rsidRPr="00560B9C" w:rsidRDefault="0033209A" w:rsidP="00B36D45">
      <w:pPr>
        <w:pStyle w:val="Notedebasdepage"/>
        <w:jc w:val="both"/>
        <w:rPr>
          <w:rFonts w:ascii="Times New Roman" w:hAnsi="Times New Roman" w:cs="Times New Roman"/>
        </w:rPr>
      </w:pPr>
      <w:r w:rsidRPr="00560B9C">
        <w:rPr>
          <w:rStyle w:val="Appelnotedebasdep"/>
          <w:rFonts w:ascii="Times New Roman" w:hAnsi="Times New Roman" w:cs="Times New Roman"/>
        </w:rPr>
        <w:footnoteRef/>
      </w:r>
      <w:r w:rsidR="00560B9C" w:rsidRPr="00560B9C">
        <w:rPr>
          <w:rFonts w:ascii="Times New Roman" w:hAnsi="Times New Roman" w:cs="Times New Roman"/>
        </w:rPr>
        <w:t xml:space="preserve"> </w:t>
      </w:r>
      <w:r w:rsidR="00560B9C" w:rsidRPr="00560B9C">
        <w:rPr>
          <w:rFonts w:ascii="Times New Roman" w:hAnsi="Times New Roman" w:cs="Times New Roman"/>
          <w:color w:val="000000"/>
        </w:rPr>
        <w:t>Décret n° 2002-120 du 30 janvier 2002</w:t>
      </w:r>
      <w:r w:rsidR="00560B9C">
        <w:rPr>
          <w:rFonts w:ascii="Times New Roman" w:hAnsi="Times New Roman" w:cs="Times New Roman"/>
          <w:color w:val="000000"/>
        </w:rPr>
        <w:t>.</w:t>
      </w:r>
    </w:p>
  </w:footnote>
  <w:footnote w:id="34">
    <w:p w:rsidR="004C5106" w:rsidRPr="00560B9C" w:rsidRDefault="004C5106" w:rsidP="00B36D45">
      <w:pPr>
        <w:pStyle w:val="Notedebasdepage"/>
        <w:jc w:val="both"/>
        <w:rPr>
          <w:color w:val="FF0000"/>
        </w:rPr>
      </w:pPr>
      <w:r w:rsidRPr="00F953B4">
        <w:rPr>
          <w:rStyle w:val="Appelnotedebasdep"/>
          <w:rFonts w:ascii="Times New Roman" w:hAnsi="Times New Roman" w:cs="Times New Roman"/>
          <w:color w:val="000000" w:themeColor="text1"/>
        </w:rPr>
        <w:footnoteRef/>
      </w:r>
      <w:r w:rsidRPr="00F953B4">
        <w:rPr>
          <w:rFonts w:ascii="Times New Roman" w:hAnsi="Times New Roman" w:cs="Times New Roman"/>
          <w:b/>
          <w:color w:val="000000" w:themeColor="text1"/>
        </w:rPr>
        <w:t xml:space="preserve"> </w:t>
      </w:r>
      <w:r w:rsidR="004943D3" w:rsidRPr="004943D3">
        <w:rPr>
          <w:rStyle w:val="lev"/>
          <w:rFonts w:ascii="Times New Roman" w:hAnsi="Times New Roman" w:cs="Times New Roman"/>
          <w:b w:val="0"/>
        </w:rPr>
        <w:t>Loi n° 89-462 du 6 juillet 1989 tendant à améliorer les rapports locatifs et portant modification de la loi n° 86-1290 du 23 décembre 1986</w:t>
      </w:r>
      <w:r w:rsidR="004943D3" w:rsidRPr="00787D94">
        <w:rPr>
          <w:rFonts w:ascii="Times New Roman" w:hAnsi="Times New Roman" w:cs="Times New Roman"/>
        </w:rPr>
        <w:t>.</w:t>
      </w:r>
    </w:p>
  </w:footnote>
  <w:footnote w:id="35">
    <w:p w:rsidR="002F7331" w:rsidRPr="00560B9C" w:rsidRDefault="002F7331">
      <w:pPr>
        <w:pStyle w:val="Notedebasdepage"/>
        <w:rPr>
          <w:rFonts w:ascii="Times New Roman" w:hAnsi="Times New Roman" w:cs="Times New Roman"/>
        </w:rPr>
      </w:pPr>
      <w:r w:rsidRPr="00560B9C">
        <w:rPr>
          <w:rStyle w:val="Appelnotedebasdep"/>
          <w:rFonts w:ascii="Times New Roman" w:hAnsi="Times New Roman" w:cs="Times New Roman"/>
        </w:rPr>
        <w:footnoteRef/>
      </w:r>
      <w:r w:rsidRPr="00560B9C">
        <w:rPr>
          <w:rFonts w:ascii="Times New Roman" w:hAnsi="Times New Roman" w:cs="Times New Roman"/>
        </w:rPr>
        <w:t xml:space="preserve"> Mineure du syllogisme judiciaire.</w:t>
      </w:r>
    </w:p>
  </w:footnote>
  <w:footnote w:id="36">
    <w:p w:rsidR="00E010A0" w:rsidRPr="0094680E" w:rsidRDefault="00E010A0">
      <w:pPr>
        <w:pStyle w:val="Notedebasdepage"/>
        <w:rPr>
          <w:rFonts w:ascii="Times New Roman" w:hAnsi="Times New Roman" w:cs="Times New Roman"/>
        </w:rPr>
      </w:pPr>
      <w:r w:rsidRPr="0094680E">
        <w:rPr>
          <w:rStyle w:val="Appelnotedebasdep"/>
          <w:rFonts w:ascii="Times New Roman" w:hAnsi="Times New Roman" w:cs="Times New Roman"/>
        </w:rPr>
        <w:footnoteRef/>
      </w:r>
      <w:r w:rsidRPr="0094680E">
        <w:rPr>
          <w:rFonts w:ascii="Times New Roman" w:hAnsi="Times New Roman" w:cs="Times New Roman"/>
        </w:rPr>
        <w:t xml:space="preserve"> Conclusion du syllogisme judiciaire, après la majeure</w:t>
      </w:r>
      <w:r w:rsidR="00845DFF" w:rsidRPr="0094680E">
        <w:rPr>
          <w:rFonts w:ascii="Times New Roman" w:hAnsi="Times New Roman" w:cs="Times New Roman"/>
        </w:rPr>
        <w:t xml:space="preserve">, cf., </w:t>
      </w:r>
      <w:r w:rsidR="00845DFF" w:rsidRPr="0094680E">
        <w:rPr>
          <w:rFonts w:ascii="Times New Roman" w:hAnsi="Times New Roman" w:cs="Times New Roman"/>
          <w:i/>
        </w:rPr>
        <w:t>supra</w:t>
      </w:r>
      <w:r w:rsidR="00845DFF" w:rsidRPr="0094680E">
        <w:rPr>
          <w:rFonts w:ascii="Times New Roman" w:hAnsi="Times New Roman" w:cs="Times New Roman"/>
        </w:rPr>
        <w:t>, p. 4</w:t>
      </w:r>
      <w:r w:rsidR="00E02BD4" w:rsidRPr="0094680E">
        <w:rPr>
          <w:rFonts w:ascii="Times New Roman" w:hAnsi="Times New Roman" w:cs="Times New Roman"/>
        </w:rPr>
        <w:t>,</w:t>
      </w:r>
      <w:r w:rsidRPr="0094680E">
        <w:rPr>
          <w:rFonts w:ascii="Times New Roman" w:hAnsi="Times New Roman" w:cs="Times New Roman"/>
        </w:rPr>
        <w:t xml:space="preserve"> et la mineure</w:t>
      </w:r>
      <w:r w:rsidR="00845DFF" w:rsidRPr="0094680E">
        <w:rPr>
          <w:rFonts w:ascii="Times New Roman" w:hAnsi="Times New Roman" w:cs="Times New Roman"/>
        </w:rPr>
        <w:t xml:space="preserve">, cf., </w:t>
      </w:r>
      <w:r w:rsidR="00845DFF" w:rsidRPr="0094680E">
        <w:rPr>
          <w:rFonts w:ascii="Times New Roman" w:hAnsi="Times New Roman" w:cs="Times New Roman"/>
          <w:i/>
        </w:rPr>
        <w:t>supra</w:t>
      </w:r>
      <w:r w:rsidR="00845DFF" w:rsidRPr="0094680E">
        <w:rPr>
          <w:rFonts w:ascii="Times New Roman" w:hAnsi="Times New Roman" w:cs="Times New Roman"/>
        </w:rPr>
        <w:t>, p. 6, note n° 24.</w:t>
      </w:r>
    </w:p>
  </w:footnote>
  <w:footnote w:id="37">
    <w:p w:rsidR="00EF5B9D" w:rsidRPr="000D5215" w:rsidRDefault="00EF5B9D" w:rsidP="00D35290">
      <w:pPr>
        <w:pStyle w:val="Notedebasdepage"/>
        <w:jc w:val="both"/>
        <w:rPr>
          <w:rFonts w:ascii="Times New Roman" w:hAnsi="Times New Roman" w:cs="Times New Roman"/>
        </w:rPr>
      </w:pPr>
      <w:r w:rsidRPr="000D5215">
        <w:rPr>
          <w:rStyle w:val="Appelnotedebasdep"/>
          <w:rFonts w:ascii="Times New Roman" w:hAnsi="Times New Roman" w:cs="Times New Roman"/>
        </w:rPr>
        <w:footnoteRef/>
      </w:r>
      <w:r w:rsidR="00D35290">
        <w:rPr>
          <w:rFonts w:ascii="Times New Roman" w:hAnsi="Times New Roman" w:cs="Times New Roman"/>
        </w:rPr>
        <w:t xml:space="preserve"> </w:t>
      </w:r>
      <w:r w:rsidRPr="000D5215">
        <w:rPr>
          <w:rFonts w:ascii="Times New Roman" w:hAnsi="Times New Roman" w:cs="Times New Roman"/>
        </w:rPr>
        <w:t xml:space="preserve">La SAUR est principalement concernée, cf. </w:t>
      </w:r>
      <w:r w:rsidRPr="000D5215">
        <w:rPr>
          <w:rFonts w:ascii="Times New Roman" w:hAnsi="Times New Roman" w:cs="Times New Roman"/>
          <w:i/>
        </w:rPr>
        <w:t>supra</w:t>
      </w:r>
      <w:r w:rsidRPr="000D5215">
        <w:rPr>
          <w:rFonts w:ascii="Times New Roman" w:hAnsi="Times New Roman" w:cs="Times New Roman"/>
        </w:rPr>
        <w:t>, II,</w:t>
      </w:r>
      <w:r w:rsidR="007F01A0">
        <w:rPr>
          <w:rFonts w:ascii="Times New Roman" w:hAnsi="Times New Roman" w:cs="Times New Roman"/>
        </w:rPr>
        <w:t xml:space="preserve"> A,</w:t>
      </w:r>
      <w:r w:rsidRPr="000D5215">
        <w:rPr>
          <w:rFonts w:ascii="Times New Roman" w:hAnsi="Times New Roman" w:cs="Times New Roman"/>
        </w:rPr>
        <w:t xml:space="preserve"> mais les intimé</w:t>
      </w:r>
      <w:r w:rsidR="000D5215">
        <w:rPr>
          <w:rFonts w:ascii="Times New Roman" w:hAnsi="Times New Roman" w:cs="Times New Roman"/>
        </w:rPr>
        <w:t>e</w:t>
      </w:r>
      <w:r w:rsidRPr="000D5215">
        <w:rPr>
          <w:rFonts w:ascii="Times New Roman" w:hAnsi="Times New Roman" w:cs="Times New Roman"/>
        </w:rPr>
        <w:t>s n’obtiennent la majoration des indemnités qu’ils souhaitaient dans leurs conclusions</w:t>
      </w:r>
      <w:r w:rsidR="000D5215" w:rsidRPr="000D5215">
        <w:rPr>
          <w:rFonts w:ascii="Times New Roman" w:hAnsi="Times New Roman" w:cs="Times New Roman"/>
        </w:rPr>
        <w:t xml:space="preserve"> d’appel</w:t>
      </w:r>
      <w:r w:rsidRPr="000D5215">
        <w:rPr>
          <w:rFonts w:ascii="Times New Roman" w:hAnsi="Times New Roman" w:cs="Times New Roman"/>
        </w:rPr>
        <w:t>. Les intimées demandaient à la Cour de condamner la SAUR à payer 7.096 euros de provision pour le préjudice</w:t>
      </w:r>
      <w:r w:rsidR="000D5215">
        <w:rPr>
          <w:rFonts w:ascii="Times New Roman" w:hAnsi="Times New Roman" w:cs="Times New Roman"/>
        </w:rPr>
        <w:t xml:space="preserve"> subi par la mère et la fille,</w:t>
      </w:r>
      <w:r w:rsidRPr="000D5215">
        <w:rPr>
          <w:rFonts w:ascii="Times New Roman" w:hAnsi="Times New Roman" w:cs="Times New Roman"/>
        </w:rPr>
        <w:t xml:space="preserve"> 1.000 euros de provision pour celui </w:t>
      </w:r>
      <w:r w:rsidR="00E15001" w:rsidRPr="000D5215">
        <w:rPr>
          <w:rFonts w:ascii="Times New Roman" w:hAnsi="Times New Roman" w:cs="Times New Roman"/>
        </w:rPr>
        <w:t xml:space="preserve">subi par la fondation </w:t>
      </w:r>
      <w:r w:rsidR="000D5215">
        <w:rPr>
          <w:rFonts w:ascii="Times New Roman" w:hAnsi="Times New Roman" w:cs="Times New Roman"/>
        </w:rPr>
        <w:t>France-Libertés</w:t>
      </w:r>
      <w:r w:rsidR="0029258A">
        <w:rPr>
          <w:rFonts w:ascii="Times New Roman" w:hAnsi="Times New Roman" w:cs="Times New Roman"/>
        </w:rPr>
        <w:t xml:space="preserve"> et</w:t>
      </w:r>
      <w:r w:rsidR="000D5215">
        <w:rPr>
          <w:rFonts w:ascii="Times New Roman" w:hAnsi="Times New Roman" w:cs="Times New Roman"/>
        </w:rPr>
        <w:t xml:space="preserve"> </w:t>
      </w:r>
      <w:r w:rsidR="00E15001" w:rsidRPr="000D5215">
        <w:rPr>
          <w:rFonts w:ascii="Times New Roman" w:hAnsi="Times New Roman" w:cs="Times New Roman"/>
        </w:rPr>
        <w:t xml:space="preserve"> 1.000 euros pour celui de l’association Coordination Eau Île-de-France.  On peut rappeler</w:t>
      </w:r>
      <w:r w:rsidR="002D2B05">
        <w:rPr>
          <w:rFonts w:ascii="Times New Roman" w:hAnsi="Times New Roman" w:cs="Times New Roman"/>
        </w:rPr>
        <w:t>,</w:t>
      </w:r>
      <w:r w:rsidR="00E15001" w:rsidRPr="000D5215">
        <w:rPr>
          <w:rFonts w:ascii="Times New Roman" w:hAnsi="Times New Roman" w:cs="Times New Roman"/>
        </w:rPr>
        <w:t xml:space="preserve"> qu’en première instance</w:t>
      </w:r>
      <w:r w:rsidR="002D2B05">
        <w:rPr>
          <w:rFonts w:ascii="Times New Roman" w:hAnsi="Times New Roman" w:cs="Times New Roman"/>
        </w:rPr>
        <w:t>,</w:t>
      </w:r>
      <w:r w:rsidR="00E15001" w:rsidRPr="000D5215">
        <w:rPr>
          <w:rFonts w:ascii="Times New Roman" w:hAnsi="Times New Roman" w:cs="Times New Roman"/>
        </w:rPr>
        <w:t xml:space="preserve">  la SAUR avait été condamnée à payer 1.000 euros à chacune des plaignantes au titre de leur préjudice moral, ainsi que 300 euros à la fondation France-Libertés et 300 euros à l’association Coordination Eau Île-de-France. C’est donc, sur ce point, les indemnisations du Tribunal qui s’appliquent.</w:t>
      </w:r>
    </w:p>
  </w:footnote>
  <w:footnote w:id="38">
    <w:p w:rsidR="00BF1A36" w:rsidRPr="00BF1A36" w:rsidRDefault="00BF1A36" w:rsidP="00D35290">
      <w:pPr>
        <w:pStyle w:val="Notedebasdepage"/>
        <w:jc w:val="both"/>
        <w:rPr>
          <w:rFonts w:ascii="Times New Roman" w:hAnsi="Times New Roman" w:cs="Times New Roman"/>
        </w:rPr>
      </w:pPr>
      <w:r w:rsidRPr="00BF1A36">
        <w:rPr>
          <w:rStyle w:val="Appelnotedebasdep"/>
          <w:rFonts w:ascii="Times New Roman" w:hAnsi="Times New Roman" w:cs="Times New Roman"/>
        </w:rPr>
        <w:footnoteRef/>
      </w:r>
      <w:r w:rsidRPr="00BF1A36">
        <w:rPr>
          <w:rFonts w:ascii="Times New Roman" w:hAnsi="Times New Roman" w:cs="Times New Roman"/>
        </w:rPr>
        <w:t xml:space="preserve"> </w:t>
      </w:r>
      <w:r w:rsidR="00D35290">
        <w:rPr>
          <w:rFonts w:ascii="Times New Roman" w:hAnsi="Times New Roman" w:cs="Times New Roman"/>
        </w:rPr>
        <w:t>Signe de l’importance des biens communs, la Ligue des droits de l’Homme vient de consacrer son Université d’automne, les 26 &amp; 27 novembre 2016, à ce thème : « </w:t>
      </w:r>
      <w:r w:rsidR="00D35290" w:rsidRPr="00D35290">
        <w:rPr>
          <w:rFonts w:ascii="Times New Roman" w:hAnsi="Times New Roman" w:cs="Times New Roman"/>
          <w:i/>
        </w:rPr>
        <w:t>Les communs</w:t>
      </w:r>
      <w:r w:rsidR="00D35290">
        <w:rPr>
          <w:rFonts w:ascii="Times New Roman" w:hAnsi="Times New Roman" w:cs="Times New Roman"/>
          <w:i/>
        </w:rPr>
        <w:t>,</w:t>
      </w:r>
      <w:r w:rsidR="00D35290" w:rsidRPr="00D35290">
        <w:rPr>
          <w:rFonts w:ascii="Times New Roman" w:hAnsi="Times New Roman" w:cs="Times New Roman"/>
          <w:i/>
        </w:rPr>
        <w:t xml:space="preserve"> un nouvel universalisme ?</w:t>
      </w:r>
      <w:r w:rsidR="00D35290">
        <w:rPr>
          <w:rFonts w:ascii="Times New Roman" w:hAnsi="Times New Roman" w:cs="Times New Roman"/>
        </w:rPr>
        <w:t> », www.</w:t>
      </w:r>
      <w:r w:rsidR="00D35290" w:rsidRPr="00D35290">
        <w:rPr>
          <w:rFonts w:ascii="Times New Roman" w:hAnsi="Times New Roman" w:cs="Times New Roman"/>
          <w:i/>
        </w:rPr>
        <w:t>ldh-france.org</w:t>
      </w:r>
      <w:r w:rsidR="00D35290">
        <w:rPr>
          <w:rFonts w:ascii="Times New Roman" w:hAnsi="Times New Roman" w:cs="Times New Roman"/>
        </w:rPr>
        <w:t xml:space="preserve">.  </w:t>
      </w:r>
      <w:r w:rsidRPr="00BF1A36">
        <w:rPr>
          <w:rFonts w:ascii="Times New Roman" w:hAnsi="Times New Roman" w:cs="Times New Roman"/>
        </w:rPr>
        <w:t>Pour  une présentation intéressante de l’eau « bien commun », cf.</w:t>
      </w:r>
      <w:r w:rsidRPr="00BF1A36">
        <w:rPr>
          <w:rFonts w:ascii="Times New Roman" w:hAnsi="Times New Roman" w:cs="Times New Roman"/>
          <w:bCs/>
        </w:rPr>
        <w:t xml:space="preserve"> </w:t>
      </w:r>
      <w:r w:rsidR="008D752D">
        <w:rPr>
          <w:rFonts w:ascii="Times New Roman" w:hAnsi="Times New Roman" w:cs="Times New Roman"/>
          <w:bCs/>
        </w:rPr>
        <w:t>« </w:t>
      </w:r>
      <w:r w:rsidRPr="00D35290">
        <w:rPr>
          <w:rFonts w:ascii="Times New Roman" w:hAnsi="Times New Roman" w:cs="Times New Roman"/>
          <w:bCs/>
          <w:i/>
        </w:rPr>
        <w:t>Qu’est-ce que l’eau bien</w:t>
      </w:r>
      <w:r w:rsidRPr="00BF1A36">
        <w:rPr>
          <w:rFonts w:ascii="Times New Roman" w:hAnsi="Times New Roman" w:cs="Times New Roman"/>
          <w:bCs/>
        </w:rPr>
        <w:t xml:space="preserve"> </w:t>
      </w:r>
      <w:r w:rsidRPr="00D35290">
        <w:rPr>
          <w:rFonts w:ascii="Times New Roman" w:hAnsi="Times New Roman" w:cs="Times New Roman"/>
          <w:bCs/>
          <w:i/>
        </w:rPr>
        <w:t>commun ?</w:t>
      </w:r>
      <w:r w:rsidR="008D752D">
        <w:rPr>
          <w:rFonts w:ascii="Times New Roman" w:hAnsi="Times New Roman" w:cs="Times New Roman"/>
          <w:bCs/>
        </w:rPr>
        <w:t> »</w:t>
      </w:r>
      <w:r w:rsidRPr="00BF1A36">
        <w:rPr>
          <w:rFonts w:ascii="Times New Roman" w:hAnsi="Times New Roman" w:cs="Times New Roman"/>
          <w:bCs/>
        </w:rPr>
        <w:t xml:space="preserve">, </w:t>
      </w:r>
      <w:r w:rsidRPr="00BF1A36">
        <w:rPr>
          <w:rStyle w:val="CitationHTML"/>
          <w:rFonts w:ascii="Times New Roman" w:hAnsi="Times New Roman" w:cs="Times New Roman"/>
          <w:i w:val="0"/>
          <w:iCs w:val="0"/>
        </w:rPr>
        <w:t>https://</w:t>
      </w:r>
      <w:r w:rsidRPr="00495837">
        <w:rPr>
          <w:rStyle w:val="CitationHTML"/>
          <w:rFonts w:ascii="Times New Roman" w:hAnsi="Times New Roman" w:cs="Times New Roman"/>
          <w:iCs w:val="0"/>
        </w:rPr>
        <w:t>we.riseup.net/assets/116119/ebc-verbatim.pdf</w:t>
      </w:r>
    </w:p>
  </w:footnote>
  <w:footnote w:id="39">
    <w:p w:rsidR="00292245" w:rsidRDefault="00292245" w:rsidP="00D35290">
      <w:pPr>
        <w:pStyle w:val="Notedebasdepage"/>
        <w:jc w:val="both"/>
      </w:pPr>
      <w:r w:rsidRPr="00DB70BB">
        <w:rPr>
          <w:rStyle w:val="Appelnotedebasdep"/>
          <w:rFonts w:ascii="Times New Roman" w:hAnsi="Times New Roman" w:cs="Times New Roman"/>
        </w:rPr>
        <w:footnoteRef/>
      </w:r>
      <w:r w:rsidRPr="00DB70BB">
        <w:rPr>
          <w:rFonts w:ascii="Times New Roman" w:hAnsi="Times New Roman" w:cs="Times New Roman"/>
        </w:rPr>
        <w:t xml:space="preserve"> </w:t>
      </w:r>
      <w:r w:rsidR="007363ED">
        <w:rPr>
          <w:rFonts w:ascii="Times New Roman" w:hAnsi="Times New Roman" w:cs="Times New Roman"/>
        </w:rPr>
        <w:t xml:space="preserve">Voir notre </w:t>
      </w:r>
      <w:r w:rsidR="007363ED">
        <w:rPr>
          <w:rFonts w:ascii="Times New Roman" w:hAnsi="Times New Roman" w:cs="Times New Roman"/>
          <w:i/>
        </w:rPr>
        <w:t>article précité</w:t>
      </w:r>
      <w:r w:rsidR="007363ED">
        <w:rPr>
          <w:rFonts w:ascii="Times New Roman" w:hAnsi="Times New Roman" w:cs="Times New Roman"/>
        </w:rPr>
        <w:t xml:space="preserve"> sur le jugement du Tribunal d’instance  de Limoges du 15 janvier 2016 », site lagbd</w:t>
      </w:r>
    </w:p>
  </w:footnote>
  <w:footnote w:id="40">
    <w:p w:rsidR="00223281" w:rsidRDefault="00223281" w:rsidP="00D35290">
      <w:pPr>
        <w:pStyle w:val="Notedebasdepage"/>
        <w:jc w:val="both"/>
        <w:rPr>
          <w:rFonts w:ascii="Times New Roman" w:hAnsi="Times New Roman" w:cs="Times New Roman"/>
        </w:rPr>
      </w:pPr>
      <w:r>
        <w:rPr>
          <w:rStyle w:val="Appelnotedebasdep"/>
          <w:rFonts w:ascii="Times New Roman" w:hAnsi="Times New Roman" w:cs="Times New Roman"/>
        </w:rPr>
        <w:footnoteRef/>
      </w:r>
      <w:r>
        <w:rPr>
          <w:rFonts w:ascii="Times New Roman" w:hAnsi="Times New Roman" w:cs="Times New Roman"/>
        </w:rPr>
        <w:t xml:space="preserve"> Décision précitée, considérant n° 7.</w:t>
      </w:r>
    </w:p>
  </w:footnote>
  <w:footnote w:id="41">
    <w:p w:rsidR="00881919" w:rsidRPr="005E388E" w:rsidRDefault="00881919" w:rsidP="00D35290">
      <w:pPr>
        <w:spacing w:line="240" w:lineRule="auto"/>
        <w:jc w:val="both"/>
        <w:rPr>
          <w:rFonts w:ascii="Times New Roman" w:hAnsi="Times New Roman" w:cs="Times New Roman"/>
        </w:rPr>
      </w:pPr>
      <w:r w:rsidRPr="000B02E8">
        <w:rPr>
          <w:rStyle w:val="Appelnotedebasdep"/>
          <w:rFonts w:ascii="Times New Roman" w:hAnsi="Times New Roman" w:cs="Times New Roman"/>
        </w:rPr>
        <w:footnoteRef/>
      </w:r>
      <w:r w:rsidR="000B02E8" w:rsidRPr="000B02E8">
        <w:rPr>
          <w:rFonts w:ascii="Times New Roman" w:hAnsi="Times New Roman" w:cs="Times New Roman"/>
          <w:sz w:val="20"/>
          <w:szCs w:val="20"/>
        </w:rPr>
        <w:t xml:space="preserve">Voir notre </w:t>
      </w:r>
      <w:r w:rsidR="000B02E8" w:rsidRPr="000B02E8">
        <w:rPr>
          <w:rFonts w:ascii="Times New Roman" w:hAnsi="Times New Roman" w:cs="Times New Roman"/>
          <w:i/>
          <w:sz w:val="20"/>
          <w:szCs w:val="20"/>
        </w:rPr>
        <w:t>article précité</w:t>
      </w:r>
      <w:r w:rsidR="000B02E8" w:rsidRPr="000B02E8">
        <w:rPr>
          <w:rFonts w:ascii="Times New Roman" w:hAnsi="Times New Roman" w:cs="Times New Roman"/>
          <w:sz w:val="20"/>
          <w:szCs w:val="20"/>
        </w:rPr>
        <w:t xml:space="preserve"> sur</w:t>
      </w:r>
      <w:r w:rsidR="000B02E8">
        <w:rPr>
          <w:rFonts w:ascii="Times New Roman" w:hAnsi="Times New Roman" w:cs="Times New Roman"/>
          <w:sz w:val="20"/>
          <w:szCs w:val="20"/>
        </w:rPr>
        <w:t xml:space="preserve"> le jugement du Tribunal d’instance  de Limoges du 15 janvier 2016</w:t>
      </w:r>
      <w:r w:rsidR="000B02E8">
        <w:rPr>
          <w:rFonts w:ascii="Times New Roman" w:hAnsi="Times New Roman" w:cs="Times New Roman"/>
        </w:rPr>
        <w:t> », site lagbd</w:t>
      </w:r>
    </w:p>
  </w:footnote>
  <w:footnote w:id="42">
    <w:p w:rsidR="00760D5E" w:rsidRDefault="00760D5E" w:rsidP="00D35290">
      <w:pPr>
        <w:pStyle w:val="Notedebasdepage"/>
        <w:jc w:val="both"/>
        <w:rPr>
          <w:rFonts w:ascii="Times New Roman" w:hAnsi="Times New Roman" w:cs="Times New Roman"/>
        </w:rPr>
      </w:pPr>
      <w:r>
        <w:rPr>
          <w:rStyle w:val="Appelnotedebasdep"/>
          <w:rFonts w:ascii="Times New Roman" w:hAnsi="Times New Roman" w:cs="Times New Roman"/>
        </w:rPr>
        <w:footnoteRef/>
      </w:r>
      <w:r>
        <w:rPr>
          <w:rFonts w:ascii="Times New Roman" w:hAnsi="Times New Roman" w:cs="Times New Roman"/>
        </w:rPr>
        <w:t xml:space="preserve"> Nous faisons nôtre cette réflexion d’une jeune doctorante, E. Broussard, ancienne conseillère municipale en charge des questions de l’eau, qui, dans un courrier privé, ajoutait que « </w:t>
      </w:r>
      <w:r>
        <w:rPr>
          <w:rFonts w:ascii="Times New Roman" w:hAnsi="Times New Roman" w:cs="Times New Roman"/>
          <w:i/>
        </w:rPr>
        <w:t>ce système déjà adopté par certaines villes (Dax) a l’avantage d’offrir aux plus précaires un accès sans condition à l’eau tout en responsabilisant les consommateurs les plus gourmands en eau </w:t>
      </w:r>
      <w:r>
        <w:rPr>
          <w:rFonts w:ascii="Times New Roman" w:hAnsi="Times New Roman" w:cs="Times New Roman"/>
        </w:rPr>
        <w:t>».</w:t>
      </w:r>
      <w:r w:rsidR="005C7AA0">
        <w:rPr>
          <w:rFonts w:ascii="Times New Roman" w:hAnsi="Times New Roman" w:cs="Times New Roman"/>
        </w:rPr>
        <w:t xml:space="preserve"> Nous remercions, par ailleurs</w:t>
      </w:r>
      <w:r w:rsidR="00541488">
        <w:rPr>
          <w:rFonts w:ascii="Times New Roman" w:hAnsi="Times New Roman" w:cs="Times New Roman"/>
        </w:rPr>
        <w:t>,</w:t>
      </w:r>
      <w:r w:rsidR="005C7AA0">
        <w:rPr>
          <w:rFonts w:ascii="Times New Roman" w:hAnsi="Times New Roman" w:cs="Times New Roman"/>
        </w:rPr>
        <w:t xml:space="preserve"> E. Broussard pour son aide</w:t>
      </w:r>
      <w:r w:rsidR="00495837">
        <w:rPr>
          <w:rFonts w:ascii="Times New Roman" w:hAnsi="Times New Roman" w:cs="Times New Roman"/>
        </w:rPr>
        <w:t xml:space="preserve"> à notre recherche documentaire</w:t>
      </w:r>
      <w:r w:rsidR="005C7AA0">
        <w:rPr>
          <w:rFonts w:ascii="Times New Roman" w:hAnsi="Times New Roman" w:cs="Times New Roman"/>
        </w:rPr>
        <w:t>, notamment à propos des sources internationales et européennes.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8FF" w:rsidRDefault="008348F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8FF" w:rsidRDefault="00583D3F">
    <w:pPr>
      <w:pStyle w:val="En-tte"/>
      <w:jc w:val="center"/>
    </w:pPr>
    <w:sdt>
      <w:sdtPr>
        <w:id w:val="112128657"/>
        <w:docPartObj>
          <w:docPartGallery w:val="Page Numbers (Top of Page)"/>
          <w:docPartUnique/>
        </w:docPartObj>
      </w:sdtPr>
      <w:sdtEndPr/>
      <w:sdtContent>
        <w:r w:rsidR="00522E70">
          <w:fldChar w:fldCharType="begin"/>
        </w:r>
        <w:r w:rsidR="00463405">
          <w:instrText xml:space="preserve"> PAGE   \* MERGEFORMAT </w:instrText>
        </w:r>
        <w:r w:rsidR="00522E70">
          <w:fldChar w:fldCharType="separate"/>
        </w:r>
        <w:r w:rsidR="006A423D">
          <w:rPr>
            <w:noProof/>
          </w:rPr>
          <w:t>2</w:t>
        </w:r>
        <w:r w:rsidR="00522E70">
          <w:rPr>
            <w:noProof/>
          </w:rPr>
          <w:fldChar w:fldCharType="end"/>
        </w:r>
      </w:sdtContent>
    </w:sdt>
  </w:p>
  <w:p w:rsidR="008348FF" w:rsidRDefault="008348F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8FF" w:rsidRDefault="008348F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57167"/>
    <w:multiLevelType w:val="hybridMultilevel"/>
    <w:tmpl w:val="81E24F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4B6E88"/>
    <w:multiLevelType w:val="multilevel"/>
    <w:tmpl w:val="47808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AC4E42"/>
    <w:multiLevelType w:val="hybridMultilevel"/>
    <w:tmpl w:val="0D1AE2C6"/>
    <w:lvl w:ilvl="0" w:tplc="AE14B7B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BF948C5"/>
    <w:multiLevelType w:val="hybridMultilevel"/>
    <w:tmpl w:val="F7A06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1D2355C"/>
    <w:multiLevelType w:val="hybridMultilevel"/>
    <w:tmpl w:val="B1F44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E1F0CA8"/>
    <w:multiLevelType w:val="hybridMultilevel"/>
    <w:tmpl w:val="12EE7D1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7532A59"/>
    <w:multiLevelType w:val="hybridMultilevel"/>
    <w:tmpl w:val="85CED2E4"/>
    <w:lvl w:ilvl="0" w:tplc="B6520AA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B0"/>
    <w:rsid w:val="000025FE"/>
    <w:rsid w:val="00004ECB"/>
    <w:rsid w:val="00014514"/>
    <w:rsid w:val="00015387"/>
    <w:rsid w:val="000163CF"/>
    <w:rsid w:val="00016834"/>
    <w:rsid w:val="000240CE"/>
    <w:rsid w:val="00024673"/>
    <w:rsid w:val="00024A61"/>
    <w:rsid w:val="00026A91"/>
    <w:rsid w:val="00031683"/>
    <w:rsid w:val="000318B3"/>
    <w:rsid w:val="000330EB"/>
    <w:rsid w:val="000362AC"/>
    <w:rsid w:val="00036E80"/>
    <w:rsid w:val="00037380"/>
    <w:rsid w:val="000379BF"/>
    <w:rsid w:val="00037E49"/>
    <w:rsid w:val="00040E17"/>
    <w:rsid w:val="000427F7"/>
    <w:rsid w:val="0004399D"/>
    <w:rsid w:val="0004681F"/>
    <w:rsid w:val="00047829"/>
    <w:rsid w:val="000543F6"/>
    <w:rsid w:val="000545D9"/>
    <w:rsid w:val="0005768E"/>
    <w:rsid w:val="00060887"/>
    <w:rsid w:val="00064342"/>
    <w:rsid w:val="0006465F"/>
    <w:rsid w:val="00071C02"/>
    <w:rsid w:val="00075C4E"/>
    <w:rsid w:val="00076E60"/>
    <w:rsid w:val="00086A33"/>
    <w:rsid w:val="00090358"/>
    <w:rsid w:val="0009092A"/>
    <w:rsid w:val="00093C4A"/>
    <w:rsid w:val="0009526C"/>
    <w:rsid w:val="000A0A28"/>
    <w:rsid w:val="000A13A7"/>
    <w:rsid w:val="000A1A1B"/>
    <w:rsid w:val="000A1A23"/>
    <w:rsid w:val="000A363E"/>
    <w:rsid w:val="000A56BA"/>
    <w:rsid w:val="000B02E8"/>
    <w:rsid w:val="000B287F"/>
    <w:rsid w:val="000B3062"/>
    <w:rsid w:val="000B3A8C"/>
    <w:rsid w:val="000B571F"/>
    <w:rsid w:val="000B7D3F"/>
    <w:rsid w:val="000C1B2F"/>
    <w:rsid w:val="000C48D6"/>
    <w:rsid w:val="000C66D5"/>
    <w:rsid w:val="000C6AD8"/>
    <w:rsid w:val="000C7707"/>
    <w:rsid w:val="000D4648"/>
    <w:rsid w:val="000D5215"/>
    <w:rsid w:val="000D6158"/>
    <w:rsid w:val="000D6A43"/>
    <w:rsid w:val="000D7CEC"/>
    <w:rsid w:val="000E12E6"/>
    <w:rsid w:val="000E2F14"/>
    <w:rsid w:val="000E39B3"/>
    <w:rsid w:val="000E54DF"/>
    <w:rsid w:val="000E6F55"/>
    <w:rsid w:val="000E7924"/>
    <w:rsid w:val="000E7B68"/>
    <w:rsid w:val="000F0302"/>
    <w:rsid w:val="000F1686"/>
    <w:rsid w:val="000F4D03"/>
    <w:rsid w:val="000F64F7"/>
    <w:rsid w:val="000F7908"/>
    <w:rsid w:val="00101D02"/>
    <w:rsid w:val="0010214A"/>
    <w:rsid w:val="001046F3"/>
    <w:rsid w:val="00107500"/>
    <w:rsid w:val="001116BE"/>
    <w:rsid w:val="001125D7"/>
    <w:rsid w:val="001174B2"/>
    <w:rsid w:val="001221B0"/>
    <w:rsid w:val="00124AAE"/>
    <w:rsid w:val="00126172"/>
    <w:rsid w:val="001273C0"/>
    <w:rsid w:val="00127A3E"/>
    <w:rsid w:val="00131177"/>
    <w:rsid w:val="001316AD"/>
    <w:rsid w:val="00131989"/>
    <w:rsid w:val="00131AE8"/>
    <w:rsid w:val="00137F56"/>
    <w:rsid w:val="00141745"/>
    <w:rsid w:val="001422F8"/>
    <w:rsid w:val="00143333"/>
    <w:rsid w:val="0014678C"/>
    <w:rsid w:val="00150D8F"/>
    <w:rsid w:val="00154B4E"/>
    <w:rsid w:val="00157225"/>
    <w:rsid w:val="0016006B"/>
    <w:rsid w:val="00163D16"/>
    <w:rsid w:val="001641F3"/>
    <w:rsid w:val="00164390"/>
    <w:rsid w:val="00165EAD"/>
    <w:rsid w:val="00166379"/>
    <w:rsid w:val="001672A0"/>
    <w:rsid w:val="00167F1F"/>
    <w:rsid w:val="0017004F"/>
    <w:rsid w:val="00170802"/>
    <w:rsid w:val="00173876"/>
    <w:rsid w:val="00173DAD"/>
    <w:rsid w:val="001747D2"/>
    <w:rsid w:val="00180FDE"/>
    <w:rsid w:val="0018117F"/>
    <w:rsid w:val="0018301F"/>
    <w:rsid w:val="001839BC"/>
    <w:rsid w:val="001869C0"/>
    <w:rsid w:val="001901D8"/>
    <w:rsid w:val="0019310E"/>
    <w:rsid w:val="0019324C"/>
    <w:rsid w:val="00194239"/>
    <w:rsid w:val="00196793"/>
    <w:rsid w:val="00196987"/>
    <w:rsid w:val="001A019E"/>
    <w:rsid w:val="001A27DF"/>
    <w:rsid w:val="001A59BE"/>
    <w:rsid w:val="001A6750"/>
    <w:rsid w:val="001B3D7C"/>
    <w:rsid w:val="001B4772"/>
    <w:rsid w:val="001B4EF9"/>
    <w:rsid w:val="001B51E6"/>
    <w:rsid w:val="001B720F"/>
    <w:rsid w:val="001C367E"/>
    <w:rsid w:val="001C43F2"/>
    <w:rsid w:val="001C5F0F"/>
    <w:rsid w:val="001D0247"/>
    <w:rsid w:val="001D0F9B"/>
    <w:rsid w:val="001D1491"/>
    <w:rsid w:val="001D1F79"/>
    <w:rsid w:val="001D7DD4"/>
    <w:rsid w:val="001E00F4"/>
    <w:rsid w:val="001E2E64"/>
    <w:rsid w:val="001E4A61"/>
    <w:rsid w:val="001E5F9A"/>
    <w:rsid w:val="001E7ABA"/>
    <w:rsid w:val="001F47A8"/>
    <w:rsid w:val="001F5761"/>
    <w:rsid w:val="002012D1"/>
    <w:rsid w:val="002121AB"/>
    <w:rsid w:val="00212A1E"/>
    <w:rsid w:val="00217ECA"/>
    <w:rsid w:val="00220338"/>
    <w:rsid w:val="00221E42"/>
    <w:rsid w:val="0022273E"/>
    <w:rsid w:val="00223281"/>
    <w:rsid w:val="0023487D"/>
    <w:rsid w:val="00236E32"/>
    <w:rsid w:val="002435AF"/>
    <w:rsid w:val="00244663"/>
    <w:rsid w:val="00250988"/>
    <w:rsid w:val="002545D5"/>
    <w:rsid w:val="002553A7"/>
    <w:rsid w:val="00257505"/>
    <w:rsid w:val="00263251"/>
    <w:rsid w:val="002657CC"/>
    <w:rsid w:val="00271184"/>
    <w:rsid w:val="002713E1"/>
    <w:rsid w:val="002774FE"/>
    <w:rsid w:val="0028049E"/>
    <w:rsid w:val="0028090D"/>
    <w:rsid w:val="0028189A"/>
    <w:rsid w:val="00281B0D"/>
    <w:rsid w:val="00284400"/>
    <w:rsid w:val="00287906"/>
    <w:rsid w:val="002918A6"/>
    <w:rsid w:val="00291946"/>
    <w:rsid w:val="00291B44"/>
    <w:rsid w:val="00292245"/>
    <w:rsid w:val="0029258A"/>
    <w:rsid w:val="002939E2"/>
    <w:rsid w:val="002A0ABD"/>
    <w:rsid w:val="002A0CEA"/>
    <w:rsid w:val="002A20BE"/>
    <w:rsid w:val="002A236A"/>
    <w:rsid w:val="002A3CDE"/>
    <w:rsid w:val="002A6DEF"/>
    <w:rsid w:val="002A7322"/>
    <w:rsid w:val="002B0814"/>
    <w:rsid w:val="002B3B8F"/>
    <w:rsid w:val="002B510F"/>
    <w:rsid w:val="002B594C"/>
    <w:rsid w:val="002B7DDB"/>
    <w:rsid w:val="002C302C"/>
    <w:rsid w:val="002C51BB"/>
    <w:rsid w:val="002D1B3D"/>
    <w:rsid w:val="002D2901"/>
    <w:rsid w:val="002D2B05"/>
    <w:rsid w:val="002D2C15"/>
    <w:rsid w:val="002D4460"/>
    <w:rsid w:val="002D4A88"/>
    <w:rsid w:val="002D58D6"/>
    <w:rsid w:val="002E2F0C"/>
    <w:rsid w:val="002E5B3D"/>
    <w:rsid w:val="002E63F4"/>
    <w:rsid w:val="002F0E71"/>
    <w:rsid w:val="002F1DCD"/>
    <w:rsid w:val="002F34AA"/>
    <w:rsid w:val="002F3AD8"/>
    <w:rsid w:val="002F4550"/>
    <w:rsid w:val="002F7331"/>
    <w:rsid w:val="00300A34"/>
    <w:rsid w:val="00303EAD"/>
    <w:rsid w:val="003059D6"/>
    <w:rsid w:val="003062FF"/>
    <w:rsid w:val="0030639D"/>
    <w:rsid w:val="003079C4"/>
    <w:rsid w:val="00311ADD"/>
    <w:rsid w:val="0031215C"/>
    <w:rsid w:val="00314643"/>
    <w:rsid w:val="00316E07"/>
    <w:rsid w:val="003205D2"/>
    <w:rsid w:val="00324487"/>
    <w:rsid w:val="0032528A"/>
    <w:rsid w:val="00325E59"/>
    <w:rsid w:val="0032674E"/>
    <w:rsid w:val="003312E7"/>
    <w:rsid w:val="0033209A"/>
    <w:rsid w:val="00332FFB"/>
    <w:rsid w:val="0033357D"/>
    <w:rsid w:val="00334234"/>
    <w:rsid w:val="00334D05"/>
    <w:rsid w:val="00335325"/>
    <w:rsid w:val="00336053"/>
    <w:rsid w:val="00336AFC"/>
    <w:rsid w:val="003378D3"/>
    <w:rsid w:val="003412F8"/>
    <w:rsid w:val="00343AD8"/>
    <w:rsid w:val="0034453E"/>
    <w:rsid w:val="00353064"/>
    <w:rsid w:val="00353AFA"/>
    <w:rsid w:val="003552A2"/>
    <w:rsid w:val="00356235"/>
    <w:rsid w:val="00357476"/>
    <w:rsid w:val="0035762B"/>
    <w:rsid w:val="00360EAD"/>
    <w:rsid w:val="00363B9F"/>
    <w:rsid w:val="0036624F"/>
    <w:rsid w:val="0037291C"/>
    <w:rsid w:val="003734A7"/>
    <w:rsid w:val="00373727"/>
    <w:rsid w:val="00374F66"/>
    <w:rsid w:val="00377C83"/>
    <w:rsid w:val="0038444A"/>
    <w:rsid w:val="003847B7"/>
    <w:rsid w:val="00385AA6"/>
    <w:rsid w:val="00385BE4"/>
    <w:rsid w:val="00390BAA"/>
    <w:rsid w:val="003934E9"/>
    <w:rsid w:val="003953B7"/>
    <w:rsid w:val="00396DE8"/>
    <w:rsid w:val="003A2921"/>
    <w:rsid w:val="003A2EDE"/>
    <w:rsid w:val="003A3111"/>
    <w:rsid w:val="003A33CF"/>
    <w:rsid w:val="003A5585"/>
    <w:rsid w:val="003A6CE3"/>
    <w:rsid w:val="003B05E0"/>
    <w:rsid w:val="003B0A20"/>
    <w:rsid w:val="003B1F7D"/>
    <w:rsid w:val="003B7BC1"/>
    <w:rsid w:val="003C051C"/>
    <w:rsid w:val="003C1FAC"/>
    <w:rsid w:val="003C60DA"/>
    <w:rsid w:val="003C6A6B"/>
    <w:rsid w:val="003C7147"/>
    <w:rsid w:val="003D405B"/>
    <w:rsid w:val="003D518B"/>
    <w:rsid w:val="003D7A1B"/>
    <w:rsid w:val="003D7A99"/>
    <w:rsid w:val="003E1339"/>
    <w:rsid w:val="003E1DDD"/>
    <w:rsid w:val="003E2E6A"/>
    <w:rsid w:val="003E36DF"/>
    <w:rsid w:val="003E44B2"/>
    <w:rsid w:val="003E4B55"/>
    <w:rsid w:val="003E4F95"/>
    <w:rsid w:val="003E61EF"/>
    <w:rsid w:val="003E704E"/>
    <w:rsid w:val="003E7FC4"/>
    <w:rsid w:val="003F0987"/>
    <w:rsid w:val="003F1565"/>
    <w:rsid w:val="003F31EE"/>
    <w:rsid w:val="003F3C7F"/>
    <w:rsid w:val="004003FF"/>
    <w:rsid w:val="00405997"/>
    <w:rsid w:val="00406B30"/>
    <w:rsid w:val="00411B53"/>
    <w:rsid w:val="00414375"/>
    <w:rsid w:val="0041549A"/>
    <w:rsid w:val="0041617D"/>
    <w:rsid w:val="00416ED1"/>
    <w:rsid w:val="00422877"/>
    <w:rsid w:val="00425217"/>
    <w:rsid w:val="00426A81"/>
    <w:rsid w:val="004277B0"/>
    <w:rsid w:val="00427986"/>
    <w:rsid w:val="00430D9F"/>
    <w:rsid w:val="004330B3"/>
    <w:rsid w:val="004364E4"/>
    <w:rsid w:val="00441A2A"/>
    <w:rsid w:val="00446E13"/>
    <w:rsid w:val="00451752"/>
    <w:rsid w:val="004542EF"/>
    <w:rsid w:val="0045557D"/>
    <w:rsid w:val="00456005"/>
    <w:rsid w:val="00460562"/>
    <w:rsid w:val="004619C0"/>
    <w:rsid w:val="0046294B"/>
    <w:rsid w:val="00463405"/>
    <w:rsid w:val="0047038A"/>
    <w:rsid w:val="004712A2"/>
    <w:rsid w:val="0047224E"/>
    <w:rsid w:val="004725D7"/>
    <w:rsid w:val="00473071"/>
    <w:rsid w:val="004744E7"/>
    <w:rsid w:val="0047569D"/>
    <w:rsid w:val="00476E65"/>
    <w:rsid w:val="00481290"/>
    <w:rsid w:val="00483801"/>
    <w:rsid w:val="00487DD3"/>
    <w:rsid w:val="00493FF6"/>
    <w:rsid w:val="004943D3"/>
    <w:rsid w:val="00495837"/>
    <w:rsid w:val="00496628"/>
    <w:rsid w:val="00496DE0"/>
    <w:rsid w:val="004A3518"/>
    <w:rsid w:val="004A65CB"/>
    <w:rsid w:val="004A7B96"/>
    <w:rsid w:val="004A7ECE"/>
    <w:rsid w:val="004B208D"/>
    <w:rsid w:val="004B2848"/>
    <w:rsid w:val="004B4E44"/>
    <w:rsid w:val="004B6EC5"/>
    <w:rsid w:val="004C0BC8"/>
    <w:rsid w:val="004C1012"/>
    <w:rsid w:val="004C135D"/>
    <w:rsid w:val="004C5106"/>
    <w:rsid w:val="004C5578"/>
    <w:rsid w:val="004C6DC8"/>
    <w:rsid w:val="004C725F"/>
    <w:rsid w:val="004C7F3F"/>
    <w:rsid w:val="004D6ED8"/>
    <w:rsid w:val="004D7B25"/>
    <w:rsid w:val="004E72CA"/>
    <w:rsid w:val="004F3117"/>
    <w:rsid w:val="004F3CD4"/>
    <w:rsid w:val="004F4B11"/>
    <w:rsid w:val="004F5123"/>
    <w:rsid w:val="004F7FC9"/>
    <w:rsid w:val="005004CF"/>
    <w:rsid w:val="00506076"/>
    <w:rsid w:val="00506195"/>
    <w:rsid w:val="005065EE"/>
    <w:rsid w:val="00507458"/>
    <w:rsid w:val="005111CF"/>
    <w:rsid w:val="00514BDF"/>
    <w:rsid w:val="0052137D"/>
    <w:rsid w:val="005215E2"/>
    <w:rsid w:val="00522541"/>
    <w:rsid w:val="00522E70"/>
    <w:rsid w:val="00524897"/>
    <w:rsid w:val="005267F1"/>
    <w:rsid w:val="00526838"/>
    <w:rsid w:val="00526F87"/>
    <w:rsid w:val="005308A6"/>
    <w:rsid w:val="00531CB0"/>
    <w:rsid w:val="00533A7F"/>
    <w:rsid w:val="00533DF8"/>
    <w:rsid w:val="00541488"/>
    <w:rsid w:val="0054261B"/>
    <w:rsid w:val="00542AA2"/>
    <w:rsid w:val="005432A7"/>
    <w:rsid w:val="00546809"/>
    <w:rsid w:val="0055038A"/>
    <w:rsid w:val="005507A3"/>
    <w:rsid w:val="00551E53"/>
    <w:rsid w:val="005533BB"/>
    <w:rsid w:val="00555915"/>
    <w:rsid w:val="0055760A"/>
    <w:rsid w:val="00560B9C"/>
    <w:rsid w:val="00561A8E"/>
    <w:rsid w:val="00565C4F"/>
    <w:rsid w:val="00567444"/>
    <w:rsid w:val="005776F8"/>
    <w:rsid w:val="00577D40"/>
    <w:rsid w:val="00577D92"/>
    <w:rsid w:val="005802C8"/>
    <w:rsid w:val="005805BD"/>
    <w:rsid w:val="00580F70"/>
    <w:rsid w:val="0058139C"/>
    <w:rsid w:val="00583D3F"/>
    <w:rsid w:val="00584075"/>
    <w:rsid w:val="00585D94"/>
    <w:rsid w:val="005869DA"/>
    <w:rsid w:val="0059135E"/>
    <w:rsid w:val="00592968"/>
    <w:rsid w:val="00594917"/>
    <w:rsid w:val="00594B03"/>
    <w:rsid w:val="00594FFE"/>
    <w:rsid w:val="005A4264"/>
    <w:rsid w:val="005A46DA"/>
    <w:rsid w:val="005A58A0"/>
    <w:rsid w:val="005A631B"/>
    <w:rsid w:val="005A7772"/>
    <w:rsid w:val="005B0F33"/>
    <w:rsid w:val="005B6766"/>
    <w:rsid w:val="005B67F4"/>
    <w:rsid w:val="005B7559"/>
    <w:rsid w:val="005C24AE"/>
    <w:rsid w:val="005C7AA0"/>
    <w:rsid w:val="005D2E44"/>
    <w:rsid w:val="005D3E4C"/>
    <w:rsid w:val="005D673B"/>
    <w:rsid w:val="005D67ED"/>
    <w:rsid w:val="005D6D99"/>
    <w:rsid w:val="005E02AE"/>
    <w:rsid w:val="005E132E"/>
    <w:rsid w:val="005E388E"/>
    <w:rsid w:val="005E4909"/>
    <w:rsid w:val="005E4D4A"/>
    <w:rsid w:val="005E4FAD"/>
    <w:rsid w:val="005E5307"/>
    <w:rsid w:val="005E580C"/>
    <w:rsid w:val="005E768F"/>
    <w:rsid w:val="005E7993"/>
    <w:rsid w:val="005E7E8C"/>
    <w:rsid w:val="005F085F"/>
    <w:rsid w:val="005F246C"/>
    <w:rsid w:val="005F4094"/>
    <w:rsid w:val="005F66EE"/>
    <w:rsid w:val="006003F8"/>
    <w:rsid w:val="00601462"/>
    <w:rsid w:val="00601598"/>
    <w:rsid w:val="006037A3"/>
    <w:rsid w:val="00603D9A"/>
    <w:rsid w:val="00612858"/>
    <w:rsid w:val="00615C79"/>
    <w:rsid w:val="006172BE"/>
    <w:rsid w:val="00621E2F"/>
    <w:rsid w:val="00625573"/>
    <w:rsid w:val="00630AF7"/>
    <w:rsid w:val="00630B6F"/>
    <w:rsid w:val="00636DFF"/>
    <w:rsid w:val="00637E2E"/>
    <w:rsid w:val="006411BB"/>
    <w:rsid w:val="006435E7"/>
    <w:rsid w:val="006451F8"/>
    <w:rsid w:val="0064642D"/>
    <w:rsid w:val="00651990"/>
    <w:rsid w:val="006552F0"/>
    <w:rsid w:val="00655DDD"/>
    <w:rsid w:val="00657957"/>
    <w:rsid w:val="00662A6C"/>
    <w:rsid w:val="006658A7"/>
    <w:rsid w:val="006674F5"/>
    <w:rsid w:val="00667ACB"/>
    <w:rsid w:val="006707E5"/>
    <w:rsid w:val="00673334"/>
    <w:rsid w:val="00676ACC"/>
    <w:rsid w:val="006853AD"/>
    <w:rsid w:val="00687655"/>
    <w:rsid w:val="00687F1E"/>
    <w:rsid w:val="0069103F"/>
    <w:rsid w:val="0069183F"/>
    <w:rsid w:val="00693A13"/>
    <w:rsid w:val="0069634F"/>
    <w:rsid w:val="00697084"/>
    <w:rsid w:val="006A3A03"/>
    <w:rsid w:val="006A423D"/>
    <w:rsid w:val="006A55EB"/>
    <w:rsid w:val="006A6ABE"/>
    <w:rsid w:val="006A6DEA"/>
    <w:rsid w:val="006B064A"/>
    <w:rsid w:val="006B1ECB"/>
    <w:rsid w:val="006B5300"/>
    <w:rsid w:val="006B54E1"/>
    <w:rsid w:val="006C0DE1"/>
    <w:rsid w:val="006C2A6A"/>
    <w:rsid w:val="006C2FD5"/>
    <w:rsid w:val="006C62A3"/>
    <w:rsid w:val="006D188A"/>
    <w:rsid w:val="006D442A"/>
    <w:rsid w:val="006D5DB5"/>
    <w:rsid w:val="006D7A06"/>
    <w:rsid w:val="006E2203"/>
    <w:rsid w:val="006E3E10"/>
    <w:rsid w:val="006E3FA5"/>
    <w:rsid w:val="006E442D"/>
    <w:rsid w:val="006E709E"/>
    <w:rsid w:val="006E7125"/>
    <w:rsid w:val="006F0791"/>
    <w:rsid w:val="006F0A6F"/>
    <w:rsid w:val="006F161B"/>
    <w:rsid w:val="006F2CB3"/>
    <w:rsid w:val="006F33EC"/>
    <w:rsid w:val="006F382E"/>
    <w:rsid w:val="006F6BA1"/>
    <w:rsid w:val="00701A55"/>
    <w:rsid w:val="00702A18"/>
    <w:rsid w:val="00702A9E"/>
    <w:rsid w:val="00703706"/>
    <w:rsid w:val="00703FE0"/>
    <w:rsid w:val="00706ACB"/>
    <w:rsid w:val="00706E76"/>
    <w:rsid w:val="007073EA"/>
    <w:rsid w:val="00710A86"/>
    <w:rsid w:val="007125C3"/>
    <w:rsid w:val="007155C9"/>
    <w:rsid w:val="007162DC"/>
    <w:rsid w:val="00717B32"/>
    <w:rsid w:val="0072100D"/>
    <w:rsid w:val="00723031"/>
    <w:rsid w:val="00724B91"/>
    <w:rsid w:val="00725769"/>
    <w:rsid w:val="007271EF"/>
    <w:rsid w:val="007303AA"/>
    <w:rsid w:val="00730FED"/>
    <w:rsid w:val="00731442"/>
    <w:rsid w:val="00731621"/>
    <w:rsid w:val="007321FC"/>
    <w:rsid w:val="0073254C"/>
    <w:rsid w:val="00732E92"/>
    <w:rsid w:val="00735DBE"/>
    <w:rsid w:val="007363ED"/>
    <w:rsid w:val="00737826"/>
    <w:rsid w:val="0074016C"/>
    <w:rsid w:val="00740EFB"/>
    <w:rsid w:val="00744480"/>
    <w:rsid w:val="00746EF8"/>
    <w:rsid w:val="00752F26"/>
    <w:rsid w:val="007530DF"/>
    <w:rsid w:val="00754257"/>
    <w:rsid w:val="00754C8F"/>
    <w:rsid w:val="00755E6D"/>
    <w:rsid w:val="007565E6"/>
    <w:rsid w:val="00760D5E"/>
    <w:rsid w:val="0076347A"/>
    <w:rsid w:val="00763CF0"/>
    <w:rsid w:val="007645C1"/>
    <w:rsid w:val="00770087"/>
    <w:rsid w:val="00773DA7"/>
    <w:rsid w:val="0077423B"/>
    <w:rsid w:val="007754C2"/>
    <w:rsid w:val="00776777"/>
    <w:rsid w:val="00776A17"/>
    <w:rsid w:val="00780625"/>
    <w:rsid w:val="00781E66"/>
    <w:rsid w:val="007835E3"/>
    <w:rsid w:val="00783E9A"/>
    <w:rsid w:val="00785465"/>
    <w:rsid w:val="00787D94"/>
    <w:rsid w:val="00790926"/>
    <w:rsid w:val="007921A6"/>
    <w:rsid w:val="007931B5"/>
    <w:rsid w:val="0079441B"/>
    <w:rsid w:val="0079441D"/>
    <w:rsid w:val="00795730"/>
    <w:rsid w:val="00795C7A"/>
    <w:rsid w:val="00796A3B"/>
    <w:rsid w:val="007A217B"/>
    <w:rsid w:val="007B0490"/>
    <w:rsid w:val="007B0548"/>
    <w:rsid w:val="007B14DB"/>
    <w:rsid w:val="007B16A3"/>
    <w:rsid w:val="007B17B0"/>
    <w:rsid w:val="007B1F0C"/>
    <w:rsid w:val="007B40BE"/>
    <w:rsid w:val="007B5710"/>
    <w:rsid w:val="007C004A"/>
    <w:rsid w:val="007C093A"/>
    <w:rsid w:val="007C4D5E"/>
    <w:rsid w:val="007C6C43"/>
    <w:rsid w:val="007D2C2B"/>
    <w:rsid w:val="007D4BB3"/>
    <w:rsid w:val="007D5038"/>
    <w:rsid w:val="007F01A0"/>
    <w:rsid w:val="007F01D4"/>
    <w:rsid w:val="007F01EC"/>
    <w:rsid w:val="007F357A"/>
    <w:rsid w:val="007F44A0"/>
    <w:rsid w:val="007F4579"/>
    <w:rsid w:val="007F4E48"/>
    <w:rsid w:val="00800368"/>
    <w:rsid w:val="00806A12"/>
    <w:rsid w:val="008100DC"/>
    <w:rsid w:val="00815505"/>
    <w:rsid w:val="00816EA5"/>
    <w:rsid w:val="0081702E"/>
    <w:rsid w:val="008223C0"/>
    <w:rsid w:val="00833CAF"/>
    <w:rsid w:val="008348FF"/>
    <w:rsid w:val="008403AE"/>
    <w:rsid w:val="008426D2"/>
    <w:rsid w:val="00843108"/>
    <w:rsid w:val="00844423"/>
    <w:rsid w:val="00844A33"/>
    <w:rsid w:val="00845DFF"/>
    <w:rsid w:val="008465F8"/>
    <w:rsid w:val="0085493F"/>
    <w:rsid w:val="00855A57"/>
    <w:rsid w:val="00856595"/>
    <w:rsid w:val="008568C6"/>
    <w:rsid w:val="008568E2"/>
    <w:rsid w:val="0086261E"/>
    <w:rsid w:val="0086374B"/>
    <w:rsid w:val="00863CA9"/>
    <w:rsid w:val="00870FFF"/>
    <w:rsid w:val="00871232"/>
    <w:rsid w:val="00872EB3"/>
    <w:rsid w:val="0087488A"/>
    <w:rsid w:val="00875133"/>
    <w:rsid w:val="00875CBA"/>
    <w:rsid w:val="00877715"/>
    <w:rsid w:val="00877880"/>
    <w:rsid w:val="00877ABD"/>
    <w:rsid w:val="00880A36"/>
    <w:rsid w:val="00881919"/>
    <w:rsid w:val="00881D44"/>
    <w:rsid w:val="0088268E"/>
    <w:rsid w:val="00887F96"/>
    <w:rsid w:val="00891F71"/>
    <w:rsid w:val="00892E78"/>
    <w:rsid w:val="00892FFB"/>
    <w:rsid w:val="00895DE5"/>
    <w:rsid w:val="00896646"/>
    <w:rsid w:val="00897EDA"/>
    <w:rsid w:val="008A0A6E"/>
    <w:rsid w:val="008A1A99"/>
    <w:rsid w:val="008A2BF7"/>
    <w:rsid w:val="008A34E2"/>
    <w:rsid w:val="008A42D2"/>
    <w:rsid w:val="008A5137"/>
    <w:rsid w:val="008B055C"/>
    <w:rsid w:val="008B3C73"/>
    <w:rsid w:val="008C14FE"/>
    <w:rsid w:val="008C4359"/>
    <w:rsid w:val="008C5FCF"/>
    <w:rsid w:val="008C7AB2"/>
    <w:rsid w:val="008D1049"/>
    <w:rsid w:val="008D1448"/>
    <w:rsid w:val="008D2E1B"/>
    <w:rsid w:val="008D3F08"/>
    <w:rsid w:val="008D58A6"/>
    <w:rsid w:val="008D63D3"/>
    <w:rsid w:val="008D752D"/>
    <w:rsid w:val="008E2B3E"/>
    <w:rsid w:val="008E3639"/>
    <w:rsid w:val="008E4DD4"/>
    <w:rsid w:val="008F1511"/>
    <w:rsid w:val="008F2959"/>
    <w:rsid w:val="008F2BD8"/>
    <w:rsid w:val="008F3DF2"/>
    <w:rsid w:val="008F4622"/>
    <w:rsid w:val="00901328"/>
    <w:rsid w:val="00901872"/>
    <w:rsid w:val="00902492"/>
    <w:rsid w:val="00906A8B"/>
    <w:rsid w:val="00907721"/>
    <w:rsid w:val="00910CC4"/>
    <w:rsid w:val="0091779B"/>
    <w:rsid w:val="00917D99"/>
    <w:rsid w:val="00922101"/>
    <w:rsid w:val="00924AAA"/>
    <w:rsid w:val="00924CF7"/>
    <w:rsid w:val="0092634F"/>
    <w:rsid w:val="0092740B"/>
    <w:rsid w:val="00930E51"/>
    <w:rsid w:val="009312D6"/>
    <w:rsid w:val="009355CC"/>
    <w:rsid w:val="00937DC4"/>
    <w:rsid w:val="00937E58"/>
    <w:rsid w:val="00940EAB"/>
    <w:rsid w:val="00942371"/>
    <w:rsid w:val="00942A85"/>
    <w:rsid w:val="0094680E"/>
    <w:rsid w:val="00947E11"/>
    <w:rsid w:val="00952224"/>
    <w:rsid w:val="00952A77"/>
    <w:rsid w:val="00956158"/>
    <w:rsid w:val="00960321"/>
    <w:rsid w:val="00962AEE"/>
    <w:rsid w:val="009643D7"/>
    <w:rsid w:val="00972808"/>
    <w:rsid w:val="009730C2"/>
    <w:rsid w:val="009731E5"/>
    <w:rsid w:val="00973C5B"/>
    <w:rsid w:val="00975064"/>
    <w:rsid w:val="0098396E"/>
    <w:rsid w:val="00985A55"/>
    <w:rsid w:val="0099080E"/>
    <w:rsid w:val="00990B8D"/>
    <w:rsid w:val="0099495F"/>
    <w:rsid w:val="009961C1"/>
    <w:rsid w:val="009976B4"/>
    <w:rsid w:val="009A0B88"/>
    <w:rsid w:val="009A0BB4"/>
    <w:rsid w:val="009A2CA6"/>
    <w:rsid w:val="009A3175"/>
    <w:rsid w:val="009A6A5C"/>
    <w:rsid w:val="009B12D9"/>
    <w:rsid w:val="009B1421"/>
    <w:rsid w:val="009B476C"/>
    <w:rsid w:val="009B4BC5"/>
    <w:rsid w:val="009B539D"/>
    <w:rsid w:val="009C025C"/>
    <w:rsid w:val="009C533F"/>
    <w:rsid w:val="009C57A0"/>
    <w:rsid w:val="009C6350"/>
    <w:rsid w:val="009C6BFB"/>
    <w:rsid w:val="009C7599"/>
    <w:rsid w:val="009D6499"/>
    <w:rsid w:val="009D66A3"/>
    <w:rsid w:val="009D7781"/>
    <w:rsid w:val="009E0A6C"/>
    <w:rsid w:val="009E22D4"/>
    <w:rsid w:val="009F130E"/>
    <w:rsid w:val="009F1D4B"/>
    <w:rsid w:val="009F28A2"/>
    <w:rsid w:val="009F2AC8"/>
    <w:rsid w:val="009F4C53"/>
    <w:rsid w:val="00A00E14"/>
    <w:rsid w:val="00A0336D"/>
    <w:rsid w:val="00A127E8"/>
    <w:rsid w:val="00A13A9A"/>
    <w:rsid w:val="00A15EEB"/>
    <w:rsid w:val="00A16D26"/>
    <w:rsid w:val="00A1720C"/>
    <w:rsid w:val="00A17520"/>
    <w:rsid w:val="00A1780F"/>
    <w:rsid w:val="00A202B8"/>
    <w:rsid w:val="00A20714"/>
    <w:rsid w:val="00A21AD1"/>
    <w:rsid w:val="00A21CC4"/>
    <w:rsid w:val="00A22E60"/>
    <w:rsid w:val="00A27F7B"/>
    <w:rsid w:val="00A30998"/>
    <w:rsid w:val="00A322A0"/>
    <w:rsid w:val="00A367F6"/>
    <w:rsid w:val="00A44DFB"/>
    <w:rsid w:val="00A46D79"/>
    <w:rsid w:val="00A475CF"/>
    <w:rsid w:val="00A50E9F"/>
    <w:rsid w:val="00A57F14"/>
    <w:rsid w:val="00A609E0"/>
    <w:rsid w:val="00A60AB0"/>
    <w:rsid w:val="00A6418D"/>
    <w:rsid w:val="00A66A6A"/>
    <w:rsid w:val="00A70152"/>
    <w:rsid w:val="00A72EC7"/>
    <w:rsid w:val="00A80455"/>
    <w:rsid w:val="00A80BE6"/>
    <w:rsid w:val="00A814C3"/>
    <w:rsid w:val="00A858CA"/>
    <w:rsid w:val="00A85922"/>
    <w:rsid w:val="00A85D0C"/>
    <w:rsid w:val="00A8648E"/>
    <w:rsid w:val="00A86B1E"/>
    <w:rsid w:val="00A93330"/>
    <w:rsid w:val="00A94881"/>
    <w:rsid w:val="00A96BD1"/>
    <w:rsid w:val="00AA0EFA"/>
    <w:rsid w:val="00AA206C"/>
    <w:rsid w:val="00AA2324"/>
    <w:rsid w:val="00AA3624"/>
    <w:rsid w:val="00AA3E0A"/>
    <w:rsid w:val="00AA4289"/>
    <w:rsid w:val="00AA4519"/>
    <w:rsid w:val="00AB032E"/>
    <w:rsid w:val="00AB0621"/>
    <w:rsid w:val="00AB170D"/>
    <w:rsid w:val="00AB4232"/>
    <w:rsid w:val="00AB57C2"/>
    <w:rsid w:val="00AB6535"/>
    <w:rsid w:val="00AB6B13"/>
    <w:rsid w:val="00AB7918"/>
    <w:rsid w:val="00AC2082"/>
    <w:rsid w:val="00AD0574"/>
    <w:rsid w:val="00AD42FA"/>
    <w:rsid w:val="00AD52B1"/>
    <w:rsid w:val="00AE251E"/>
    <w:rsid w:val="00AE4821"/>
    <w:rsid w:val="00AE64E6"/>
    <w:rsid w:val="00AE6A1C"/>
    <w:rsid w:val="00AE708D"/>
    <w:rsid w:val="00AF084D"/>
    <w:rsid w:val="00AF0FC2"/>
    <w:rsid w:val="00AF12B6"/>
    <w:rsid w:val="00AF3AD5"/>
    <w:rsid w:val="00AF3EF7"/>
    <w:rsid w:val="00AF41B1"/>
    <w:rsid w:val="00AF5D79"/>
    <w:rsid w:val="00AF6F04"/>
    <w:rsid w:val="00B02B45"/>
    <w:rsid w:val="00B13CE1"/>
    <w:rsid w:val="00B13E37"/>
    <w:rsid w:val="00B13EFD"/>
    <w:rsid w:val="00B1492C"/>
    <w:rsid w:val="00B21AD6"/>
    <w:rsid w:val="00B2393B"/>
    <w:rsid w:val="00B23B8E"/>
    <w:rsid w:val="00B24242"/>
    <w:rsid w:val="00B2535A"/>
    <w:rsid w:val="00B26462"/>
    <w:rsid w:val="00B26E6C"/>
    <w:rsid w:val="00B27851"/>
    <w:rsid w:val="00B325A8"/>
    <w:rsid w:val="00B36D45"/>
    <w:rsid w:val="00B36DB9"/>
    <w:rsid w:val="00B4036E"/>
    <w:rsid w:val="00B47693"/>
    <w:rsid w:val="00B476A0"/>
    <w:rsid w:val="00B50B02"/>
    <w:rsid w:val="00B51C90"/>
    <w:rsid w:val="00B53189"/>
    <w:rsid w:val="00B60A0D"/>
    <w:rsid w:val="00B62B22"/>
    <w:rsid w:val="00B63475"/>
    <w:rsid w:val="00B65379"/>
    <w:rsid w:val="00B6595C"/>
    <w:rsid w:val="00B710B6"/>
    <w:rsid w:val="00B75BBE"/>
    <w:rsid w:val="00B75EC5"/>
    <w:rsid w:val="00B7660E"/>
    <w:rsid w:val="00B77249"/>
    <w:rsid w:val="00B80642"/>
    <w:rsid w:val="00B810E3"/>
    <w:rsid w:val="00B866C2"/>
    <w:rsid w:val="00B9088D"/>
    <w:rsid w:val="00B91357"/>
    <w:rsid w:val="00B91695"/>
    <w:rsid w:val="00B92951"/>
    <w:rsid w:val="00BA0C70"/>
    <w:rsid w:val="00BA6368"/>
    <w:rsid w:val="00BA6B32"/>
    <w:rsid w:val="00BA7C1F"/>
    <w:rsid w:val="00BB6D83"/>
    <w:rsid w:val="00BB7062"/>
    <w:rsid w:val="00BB72D9"/>
    <w:rsid w:val="00BC1D34"/>
    <w:rsid w:val="00BC32F5"/>
    <w:rsid w:val="00BC5226"/>
    <w:rsid w:val="00BC7809"/>
    <w:rsid w:val="00BD0DD9"/>
    <w:rsid w:val="00BD2B60"/>
    <w:rsid w:val="00BD2D79"/>
    <w:rsid w:val="00BD308E"/>
    <w:rsid w:val="00BD4715"/>
    <w:rsid w:val="00BE09BE"/>
    <w:rsid w:val="00BE20F6"/>
    <w:rsid w:val="00BE2B6B"/>
    <w:rsid w:val="00BE4F6F"/>
    <w:rsid w:val="00BE55A2"/>
    <w:rsid w:val="00BE6E0A"/>
    <w:rsid w:val="00BE7BE6"/>
    <w:rsid w:val="00BF1020"/>
    <w:rsid w:val="00BF1A36"/>
    <w:rsid w:val="00BF2357"/>
    <w:rsid w:val="00BF2EAF"/>
    <w:rsid w:val="00BF3492"/>
    <w:rsid w:val="00C004D0"/>
    <w:rsid w:val="00C005CE"/>
    <w:rsid w:val="00C01F9C"/>
    <w:rsid w:val="00C03594"/>
    <w:rsid w:val="00C04F18"/>
    <w:rsid w:val="00C06E42"/>
    <w:rsid w:val="00C0744D"/>
    <w:rsid w:val="00C10AF2"/>
    <w:rsid w:val="00C1132D"/>
    <w:rsid w:val="00C11819"/>
    <w:rsid w:val="00C12D62"/>
    <w:rsid w:val="00C142D5"/>
    <w:rsid w:val="00C17772"/>
    <w:rsid w:val="00C17CE5"/>
    <w:rsid w:val="00C220F4"/>
    <w:rsid w:val="00C24F57"/>
    <w:rsid w:val="00C25762"/>
    <w:rsid w:val="00C25F4C"/>
    <w:rsid w:val="00C27688"/>
    <w:rsid w:val="00C27828"/>
    <w:rsid w:val="00C31098"/>
    <w:rsid w:val="00C31115"/>
    <w:rsid w:val="00C34960"/>
    <w:rsid w:val="00C34BC2"/>
    <w:rsid w:val="00C35280"/>
    <w:rsid w:val="00C35A0C"/>
    <w:rsid w:val="00C35ECA"/>
    <w:rsid w:val="00C371F5"/>
    <w:rsid w:val="00C418D6"/>
    <w:rsid w:val="00C41EAE"/>
    <w:rsid w:val="00C42049"/>
    <w:rsid w:val="00C42C25"/>
    <w:rsid w:val="00C42E47"/>
    <w:rsid w:val="00C4339E"/>
    <w:rsid w:val="00C440E3"/>
    <w:rsid w:val="00C4487E"/>
    <w:rsid w:val="00C47776"/>
    <w:rsid w:val="00C52188"/>
    <w:rsid w:val="00C5300C"/>
    <w:rsid w:val="00C531B3"/>
    <w:rsid w:val="00C535CB"/>
    <w:rsid w:val="00C53D87"/>
    <w:rsid w:val="00C5474C"/>
    <w:rsid w:val="00C554A9"/>
    <w:rsid w:val="00C56C72"/>
    <w:rsid w:val="00C626A4"/>
    <w:rsid w:val="00C632BB"/>
    <w:rsid w:val="00C650DC"/>
    <w:rsid w:val="00C71A28"/>
    <w:rsid w:val="00C80B35"/>
    <w:rsid w:val="00C80CDD"/>
    <w:rsid w:val="00C84820"/>
    <w:rsid w:val="00C84E79"/>
    <w:rsid w:val="00C869D1"/>
    <w:rsid w:val="00C94E86"/>
    <w:rsid w:val="00C958C1"/>
    <w:rsid w:val="00C974DD"/>
    <w:rsid w:val="00CA007C"/>
    <w:rsid w:val="00CA0210"/>
    <w:rsid w:val="00CA18DF"/>
    <w:rsid w:val="00CA2B2A"/>
    <w:rsid w:val="00CA6A7D"/>
    <w:rsid w:val="00CA7D8E"/>
    <w:rsid w:val="00CB0B8C"/>
    <w:rsid w:val="00CB43FB"/>
    <w:rsid w:val="00CB4C1C"/>
    <w:rsid w:val="00CB6AA3"/>
    <w:rsid w:val="00CC2737"/>
    <w:rsid w:val="00CC2D7E"/>
    <w:rsid w:val="00CC3358"/>
    <w:rsid w:val="00CC4AA6"/>
    <w:rsid w:val="00CC604D"/>
    <w:rsid w:val="00CD01B1"/>
    <w:rsid w:val="00CD1062"/>
    <w:rsid w:val="00CD1C38"/>
    <w:rsid w:val="00CD3FBF"/>
    <w:rsid w:val="00CD6B08"/>
    <w:rsid w:val="00CE0841"/>
    <w:rsid w:val="00CE096E"/>
    <w:rsid w:val="00CE0A80"/>
    <w:rsid w:val="00CE3ACF"/>
    <w:rsid w:val="00CE66CA"/>
    <w:rsid w:val="00CE67A1"/>
    <w:rsid w:val="00CE785C"/>
    <w:rsid w:val="00CE7E54"/>
    <w:rsid w:val="00CF4283"/>
    <w:rsid w:val="00CF4A14"/>
    <w:rsid w:val="00CF588F"/>
    <w:rsid w:val="00D0287C"/>
    <w:rsid w:val="00D03BCD"/>
    <w:rsid w:val="00D04CDE"/>
    <w:rsid w:val="00D052BF"/>
    <w:rsid w:val="00D05C46"/>
    <w:rsid w:val="00D0680D"/>
    <w:rsid w:val="00D07FD6"/>
    <w:rsid w:val="00D10173"/>
    <w:rsid w:val="00D14C7F"/>
    <w:rsid w:val="00D153C9"/>
    <w:rsid w:val="00D15B54"/>
    <w:rsid w:val="00D20E2C"/>
    <w:rsid w:val="00D2353D"/>
    <w:rsid w:val="00D276EF"/>
    <w:rsid w:val="00D30ED2"/>
    <w:rsid w:val="00D35290"/>
    <w:rsid w:val="00D36C12"/>
    <w:rsid w:val="00D37CBC"/>
    <w:rsid w:val="00D418D3"/>
    <w:rsid w:val="00D4332B"/>
    <w:rsid w:val="00D43538"/>
    <w:rsid w:val="00D4476C"/>
    <w:rsid w:val="00D4502D"/>
    <w:rsid w:val="00D45463"/>
    <w:rsid w:val="00D474AB"/>
    <w:rsid w:val="00D50C5E"/>
    <w:rsid w:val="00D52720"/>
    <w:rsid w:val="00D52846"/>
    <w:rsid w:val="00D53C81"/>
    <w:rsid w:val="00D54AA5"/>
    <w:rsid w:val="00D55D6A"/>
    <w:rsid w:val="00D602C0"/>
    <w:rsid w:val="00D72991"/>
    <w:rsid w:val="00D72A8C"/>
    <w:rsid w:val="00D73389"/>
    <w:rsid w:val="00D74E93"/>
    <w:rsid w:val="00D75D4F"/>
    <w:rsid w:val="00D77E09"/>
    <w:rsid w:val="00D835BB"/>
    <w:rsid w:val="00D84215"/>
    <w:rsid w:val="00D8473F"/>
    <w:rsid w:val="00D85204"/>
    <w:rsid w:val="00D87BA5"/>
    <w:rsid w:val="00D87F59"/>
    <w:rsid w:val="00D91013"/>
    <w:rsid w:val="00DA24A0"/>
    <w:rsid w:val="00DA3548"/>
    <w:rsid w:val="00DA5367"/>
    <w:rsid w:val="00DB356D"/>
    <w:rsid w:val="00DB4FD6"/>
    <w:rsid w:val="00DB5CA2"/>
    <w:rsid w:val="00DB60DE"/>
    <w:rsid w:val="00DB645F"/>
    <w:rsid w:val="00DB70BB"/>
    <w:rsid w:val="00DB7122"/>
    <w:rsid w:val="00DC4BA3"/>
    <w:rsid w:val="00DD2E5D"/>
    <w:rsid w:val="00DD3AA2"/>
    <w:rsid w:val="00DD4413"/>
    <w:rsid w:val="00DE339B"/>
    <w:rsid w:val="00DE66B8"/>
    <w:rsid w:val="00DE7737"/>
    <w:rsid w:val="00DF052D"/>
    <w:rsid w:val="00DF1A63"/>
    <w:rsid w:val="00DF2B6A"/>
    <w:rsid w:val="00DF4811"/>
    <w:rsid w:val="00DF4E1E"/>
    <w:rsid w:val="00DF79B0"/>
    <w:rsid w:val="00DF79EF"/>
    <w:rsid w:val="00E00F58"/>
    <w:rsid w:val="00E010A0"/>
    <w:rsid w:val="00E01C79"/>
    <w:rsid w:val="00E02392"/>
    <w:rsid w:val="00E0264B"/>
    <w:rsid w:val="00E02BD4"/>
    <w:rsid w:val="00E036E4"/>
    <w:rsid w:val="00E0661F"/>
    <w:rsid w:val="00E07536"/>
    <w:rsid w:val="00E1083B"/>
    <w:rsid w:val="00E13D88"/>
    <w:rsid w:val="00E15001"/>
    <w:rsid w:val="00E15CE0"/>
    <w:rsid w:val="00E20F97"/>
    <w:rsid w:val="00E217EA"/>
    <w:rsid w:val="00E243F6"/>
    <w:rsid w:val="00E2475C"/>
    <w:rsid w:val="00E37FCD"/>
    <w:rsid w:val="00E478A6"/>
    <w:rsid w:val="00E50116"/>
    <w:rsid w:val="00E526E9"/>
    <w:rsid w:val="00E530E8"/>
    <w:rsid w:val="00E55FFF"/>
    <w:rsid w:val="00E57245"/>
    <w:rsid w:val="00E57489"/>
    <w:rsid w:val="00E607F8"/>
    <w:rsid w:val="00E61FB8"/>
    <w:rsid w:val="00E62939"/>
    <w:rsid w:val="00E6393D"/>
    <w:rsid w:val="00E63DFC"/>
    <w:rsid w:val="00E6457E"/>
    <w:rsid w:val="00E6670A"/>
    <w:rsid w:val="00E66922"/>
    <w:rsid w:val="00E67411"/>
    <w:rsid w:val="00E70772"/>
    <w:rsid w:val="00E72829"/>
    <w:rsid w:val="00E735E6"/>
    <w:rsid w:val="00E747D0"/>
    <w:rsid w:val="00E74B58"/>
    <w:rsid w:val="00E76985"/>
    <w:rsid w:val="00E77750"/>
    <w:rsid w:val="00E77ACE"/>
    <w:rsid w:val="00E808D3"/>
    <w:rsid w:val="00E81CCC"/>
    <w:rsid w:val="00E83A38"/>
    <w:rsid w:val="00E86C11"/>
    <w:rsid w:val="00E873C7"/>
    <w:rsid w:val="00E87769"/>
    <w:rsid w:val="00E87AF6"/>
    <w:rsid w:val="00E94044"/>
    <w:rsid w:val="00E955E2"/>
    <w:rsid w:val="00E966EA"/>
    <w:rsid w:val="00EA2287"/>
    <w:rsid w:val="00EA57BC"/>
    <w:rsid w:val="00EA6989"/>
    <w:rsid w:val="00EB0381"/>
    <w:rsid w:val="00EB36C6"/>
    <w:rsid w:val="00EB3F9D"/>
    <w:rsid w:val="00EB4C3B"/>
    <w:rsid w:val="00EB5AC1"/>
    <w:rsid w:val="00EB7964"/>
    <w:rsid w:val="00EC2486"/>
    <w:rsid w:val="00EC4020"/>
    <w:rsid w:val="00EC5DA9"/>
    <w:rsid w:val="00ED0029"/>
    <w:rsid w:val="00ED0C7F"/>
    <w:rsid w:val="00ED4F6C"/>
    <w:rsid w:val="00ED4FB3"/>
    <w:rsid w:val="00ED6755"/>
    <w:rsid w:val="00ED77D7"/>
    <w:rsid w:val="00EE2EDF"/>
    <w:rsid w:val="00EE3E88"/>
    <w:rsid w:val="00EE46C1"/>
    <w:rsid w:val="00EF1462"/>
    <w:rsid w:val="00EF3766"/>
    <w:rsid w:val="00EF3F69"/>
    <w:rsid w:val="00EF5B9D"/>
    <w:rsid w:val="00EF69AC"/>
    <w:rsid w:val="00EF73F6"/>
    <w:rsid w:val="00EF784A"/>
    <w:rsid w:val="00EF7F70"/>
    <w:rsid w:val="00F02616"/>
    <w:rsid w:val="00F07DCB"/>
    <w:rsid w:val="00F1174F"/>
    <w:rsid w:val="00F14201"/>
    <w:rsid w:val="00F153C3"/>
    <w:rsid w:val="00F16F88"/>
    <w:rsid w:val="00F17306"/>
    <w:rsid w:val="00F22B29"/>
    <w:rsid w:val="00F262C6"/>
    <w:rsid w:val="00F27ECA"/>
    <w:rsid w:val="00F31FAE"/>
    <w:rsid w:val="00F324C7"/>
    <w:rsid w:val="00F34615"/>
    <w:rsid w:val="00F44895"/>
    <w:rsid w:val="00F465A6"/>
    <w:rsid w:val="00F54309"/>
    <w:rsid w:val="00F56664"/>
    <w:rsid w:val="00F56F0A"/>
    <w:rsid w:val="00F577AD"/>
    <w:rsid w:val="00F57919"/>
    <w:rsid w:val="00F601D0"/>
    <w:rsid w:val="00F601D9"/>
    <w:rsid w:val="00F66121"/>
    <w:rsid w:val="00F671F7"/>
    <w:rsid w:val="00F71E54"/>
    <w:rsid w:val="00F728E8"/>
    <w:rsid w:val="00F72F53"/>
    <w:rsid w:val="00F73128"/>
    <w:rsid w:val="00F74CFB"/>
    <w:rsid w:val="00F76015"/>
    <w:rsid w:val="00F822B7"/>
    <w:rsid w:val="00F83972"/>
    <w:rsid w:val="00F84A76"/>
    <w:rsid w:val="00F85BEE"/>
    <w:rsid w:val="00F8603A"/>
    <w:rsid w:val="00F867B4"/>
    <w:rsid w:val="00F92EEE"/>
    <w:rsid w:val="00F933C1"/>
    <w:rsid w:val="00F9357E"/>
    <w:rsid w:val="00F9451B"/>
    <w:rsid w:val="00F94CE7"/>
    <w:rsid w:val="00F953B4"/>
    <w:rsid w:val="00F95AAE"/>
    <w:rsid w:val="00F96F2E"/>
    <w:rsid w:val="00F97E08"/>
    <w:rsid w:val="00FA080D"/>
    <w:rsid w:val="00FA27A2"/>
    <w:rsid w:val="00FA2A89"/>
    <w:rsid w:val="00FA459F"/>
    <w:rsid w:val="00FA63CC"/>
    <w:rsid w:val="00FA64C8"/>
    <w:rsid w:val="00FB0EAE"/>
    <w:rsid w:val="00FB11F0"/>
    <w:rsid w:val="00FB5E00"/>
    <w:rsid w:val="00FB7A13"/>
    <w:rsid w:val="00FC00F1"/>
    <w:rsid w:val="00FC1173"/>
    <w:rsid w:val="00FC30C5"/>
    <w:rsid w:val="00FC3E65"/>
    <w:rsid w:val="00FC4B2A"/>
    <w:rsid w:val="00FC4F4C"/>
    <w:rsid w:val="00FC78B2"/>
    <w:rsid w:val="00FE0CDB"/>
    <w:rsid w:val="00FE2F93"/>
    <w:rsid w:val="00FE71D7"/>
    <w:rsid w:val="00FE79C3"/>
    <w:rsid w:val="00FF0E3A"/>
    <w:rsid w:val="00FF4B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37D499-7281-43B0-B98D-BCF97395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88F"/>
  </w:style>
  <w:style w:type="paragraph" w:styleId="Titre3">
    <w:name w:val="heading 3"/>
    <w:basedOn w:val="Normal"/>
    <w:link w:val="Titre3Car"/>
    <w:uiPriority w:val="9"/>
    <w:qFormat/>
    <w:rsid w:val="00EF7F7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Footnote Text Char,FA,FA Fußnotentext,Footnote Text Char Char,Footnote Text Char Char Char Char Char Char,Footnote Text Char Char Char,Footnote Text Char Char Char Char Char,FA Char,F"/>
    <w:basedOn w:val="Normal"/>
    <w:link w:val="NotedebasdepageCar"/>
    <w:uiPriority w:val="99"/>
    <w:unhideWhenUsed/>
    <w:rsid w:val="002F4550"/>
    <w:pPr>
      <w:spacing w:line="240" w:lineRule="auto"/>
    </w:pPr>
    <w:rPr>
      <w:sz w:val="20"/>
      <w:szCs w:val="20"/>
    </w:rPr>
  </w:style>
  <w:style w:type="character" w:customStyle="1" w:styleId="NotedebasdepageCar">
    <w:name w:val="Note de bas de page Car"/>
    <w:aliases w:val="Footnote Text Char Char Char Char Car,Footnote Text Char Car,FA Car,FA Fußnotentext Car,Footnote Text Char Char Car,Footnote Text Char Char Char Char Char Char Car,Footnote Text Char Char Char Car,FA Char Car,F Car"/>
    <w:basedOn w:val="Policepardfaut"/>
    <w:link w:val="Notedebasdepage"/>
    <w:uiPriority w:val="99"/>
    <w:rsid w:val="002F4550"/>
    <w:rPr>
      <w:sz w:val="20"/>
      <w:szCs w:val="20"/>
    </w:rPr>
  </w:style>
  <w:style w:type="character" w:styleId="Appelnotedebasdep">
    <w:name w:val="footnote reference"/>
    <w:basedOn w:val="Policepardfaut"/>
    <w:uiPriority w:val="99"/>
    <w:semiHidden/>
    <w:unhideWhenUsed/>
    <w:rsid w:val="002F4550"/>
    <w:rPr>
      <w:vertAlign w:val="superscript"/>
    </w:rPr>
  </w:style>
  <w:style w:type="paragraph" w:styleId="Paragraphedeliste">
    <w:name w:val="List Paragraph"/>
    <w:basedOn w:val="Normal"/>
    <w:uiPriority w:val="34"/>
    <w:qFormat/>
    <w:rsid w:val="00B63475"/>
    <w:pPr>
      <w:ind w:left="720"/>
      <w:contextualSpacing/>
    </w:pPr>
  </w:style>
  <w:style w:type="paragraph" w:styleId="En-tte">
    <w:name w:val="header"/>
    <w:basedOn w:val="Normal"/>
    <w:link w:val="En-tteCar"/>
    <w:uiPriority w:val="99"/>
    <w:unhideWhenUsed/>
    <w:rsid w:val="00F31FAE"/>
    <w:pPr>
      <w:tabs>
        <w:tab w:val="center" w:pos="4536"/>
        <w:tab w:val="right" w:pos="9072"/>
      </w:tabs>
      <w:spacing w:line="240" w:lineRule="auto"/>
    </w:pPr>
  </w:style>
  <w:style w:type="character" w:customStyle="1" w:styleId="En-tteCar">
    <w:name w:val="En-tête Car"/>
    <w:basedOn w:val="Policepardfaut"/>
    <w:link w:val="En-tte"/>
    <w:uiPriority w:val="99"/>
    <w:rsid w:val="00F31FAE"/>
  </w:style>
  <w:style w:type="paragraph" w:styleId="Pieddepage">
    <w:name w:val="footer"/>
    <w:basedOn w:val="Normal"/>
    <w:link w:val="PieddepageCar"/>
    <w:uiPriority w:val="99"/>
    <w:semiHidden/>
    <w:unhideWhenUsed/>
    <w:rsid w:val="00F31FAE"/>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F31FAE"/>
  </w:style>
  <w:style w:type="character" w:styleId="Lienhypertexte">
    <w:name w:val="Hyperlink"/>
    <w:basedOn w:val="Policepardfaut"/>
    <w:uiPriority w:val="99"/>
    <w:unhideWhenUsed/>
    <w:rsid w:val="00BD4715"/>
    <w:rPr>
      <w:color w:val="0000FF" w:themeColor="hyperlink"/>
      <w:u w:val="single"/>
    </w:rPr>
  </w:style>
  <w:style w:type="paragraph" w:styleId="Textedebulles">
    <w:name w:val="Balloon Text"/>
    <w:basedOn w:val="Normal"/>
    <w:link w:val="TextedebullesCar"/>
    <w:uiPriority w:val="99"/>
    <w:semiHidden/>
    <w:unhideWhenUsed/>
    <w:rsid w:val="00F72F5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2F53"/>
    <w:rPr>
      <w:rFonts w:ascii="Tahoma" w:hAnsi="Tahoma" w:cs="Tahoma"/>
      <w:sz w:val="16"/>
      <w:szCs w:val="16"/>
    </w:rPr>
  </w:style>
  <w:style w:type="character" w:styleId="lev">
    <w:name w:val="Strong"/>
    <w:basedOn w:val="Policepardfaut"/>
    <w:uiPriority w:val="22"/>
    <w:qFormat/>
    <w:rsid w:val="003A5585"/>
    <w:rPr>
      <w:b/>
      <w:bCs/>
    </w:rPr>
  </w:style>
  <w:style w:type="character" w:styleId="CitationHTML">
    <w:name w:val="HTML Cite"/>
    <w:basedOn w:val="Policepardfaut"/>
    <w:uiPriority w:val="99"/>
    <w:semiHidden/>
    <w:unhideWhenUsed/>
    <w:rsid w:val="00E873C7"/>
    <w:rPr>
      <w:i/>
      <w:iCs/>
    </w:rPr>
  </w:style>
  <w:style w:type="paragraph" w:styleId="NormalWeb">
    <w:name w:val="Normal (Web)"/>
    <w:basedOn w:val="Normal"/>
    <w:uiPriority w:val="99"/>
    <w:semiHidden/>
    <w:unhideWhenUsed/>
    <w:rsid w:val="00E55FF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E55FFF"/>
  </w:style>
  <w:style w:type="paragraph" w:styleId="PrformatHTML">
    <w:name w:val="HTML Preformatted"/>
    <w:basedOn w:val="Normal"/>
    <w:link w:val="PrformatHTMLCar"/>
    <w:uiPriority w:val="99"/>
    <w:semiHidden/>
    <w:unhideWhenUsed/>
    <w:rsid w:val="0065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651990"/>
    <w:rPr>
      <w:rFonts w:ascii="Courier New" w:eastAsia="Times New Roman" w:hAnsi="Courier New" w:cs="Courier New"/>
      <w:sz w:val="20"/>
      <w:szCs w:val="20"/>
      <w:lang w:eastAsia="fr-FR"/>
    </w:rPr>
  </w:style>
  <w:style w:type="character" w:customStyle="1" w:styleId="sup">
    <w:name w:val="sup"/>
    <w:basedOn w:val="Policepardfaut"/>
    <w:rsid w:val="00C10AF2"/>
  </w:style>
  <w:style w:type="character" w:customStyle="1" w:styleId="Titre3Car">
    <w:name w:val="Titre 3 Car"/>
    <w:basedOn w:val="Policepardfaut"/>
    <w:link w:val="Titre3"/>
    <w:uiPriority w:val="9"/>
    <w:rsid w:val="00EF7F70"/>
    <w:rPr>
      <w:rFonts w:ascii="Times New Roman" w:eastAsia="Times New Roman" w:hAnsi="Times New Roman" w:cs="Times New Roman"/>
      <w:b/>
      <w:bCs/>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9796">
      <w:bodyDiv w:val="1"/>
      <w:marLeft w:val="0"/>
      <w:marRight w:val="0"/>
      <w:marTop w:val="0"/>
      <w:marBottom w:val="0"/>
      <w:divBdr>
        <w:top w:val="none" w:sz="0" w:space="0" w:color="auto"/>
        <w:left w:val="none" w:sz="0" w:space="0" w:color="auto"/>
        <w:bottom w:val="none" w:sz="0" w:space="0" w:color="auto"/>
        <w:right w:val="none" w:sz="0" w:space="0" w:color="auto"/>
      </w:divBdr>
    </w:div>
    <w:div w:id="15427931">
      <w:bodyDiv w:val="1"/>
      <w:marLeft w:val="0"/>
      <w:marRight w:val="0"/>
      <w:marTop w:val="0"/>
      <w:marBottom w:val="0"/>
      <w:divBdr>
        <w:top w:val="none" w:sz="0" w:space="0" w:color="auto"/>
        <w:left w:val="none" w:sz="0" w:space="0" w:color="auto"/>
        <w:bottom w:val="none" w:sz="0" w:space="0" w:color="auto"/>
        <w:right w:val="none" w:sz="0" w:space="0" w:color="auto"/>
      </w:divBdr>
    </w:div>
    <w:div w:id="45959022">
      <w:bodyDiv w:val="1"/>
      <w:marLeft w:val="0"/>
      <w:marRight w:val="0"/>
      <w:marTop w:val="0"/>
      <w:marBottom w:val="0"/>
      <w:divBdr>
        <w:top w:val="none" w:sz="0" w:space="0" w:color="auto"/>
        <w:left w:val="none" w:sz="0" w:space="0" w:color="auto"/>
        <w:bottom w:val="none" w:sz="0" w:space="0" w:color="auto"/>
        <w:right w:val="none" w:sz="0" w:space="0" w:color="auto"/>
      </w:divBdr>
    </w:div>
    <w:div w:id="65417181">
      <w:bodyDiv w:val="1"/>
      <w:marLeft w:val="0"/>
      <w:marRight w:val="0"/>
      <w:marTop w:val="0"/>
      <w:marBottom w:val="0"/>
      <w:divBdr>
        <w:top w:val="none" w:sz="0" w:space="0" w:color="auto"/>
        <w:left w:val="none" w:sz="0" w:space="0" w:color="auto"/>
        <w:bottom w:val="none" w:sz="0" w:space="0" w:color="auto"/>
        <w:right w:val="none" w:sz="0" w:space="0" w:color="auto"/>
      </w:divBdr>
    </w:div>
    <w:div w:id="77679647">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
    <w:div w:id="124281404">
      <w:bodyDiv w:val="1"/>
      <w:marLeft w:val="0"/>
      <w:marRight w:val="0"/>
      <w:marTop w:val="0"/>
      <w:marBottom w:val="0"/>
      <w:divBdr>
        <w:top w:val="none" w:sz="0" w:space="0" w:color="auto"/>
        <w:left w:val="none" w:sz="0" w:space="0" w:color="auto"/>
        <w:bottom w:val="none" w:sz="0" w:space="0" w:color="auto"/>
        <w:right w:val="none" w:sz="0" w:space="0" w:color="auto"/>
      </w:divBdr>
    </w:div>
    <w:div w:id="146290642">
      <w:bodyDiv w:val="1"/>
      <w:marLeft w:val="0"/>
      <w:marRight w:val="0"/>
      <w:marTop w:val="0"/>
      <w:marBottom w:val="0"/>
      <w:divBdr>
        <w:top w:val="none" w:sz="0" w:space="0" w:color="auto"/>
        <w:left w:val="none" w:sz="0" w:space="0" w:color="auto"/>
        <w:bottom w:val="none" w:sz="0" w:space="0" w:color="auto"/>
        <w:right w:val="none" w:sz="0" w:space="0" w:color="auto"/>
      </w:divBdr>
    </w:div>
    <w:div w:id="182399705">
      <w:bodyDiv w:val="1"/>
      <w:marLeft w:val="0"/>
      <w:marRight w:val="0"/>
      <w:marTop w:val="0"/>
      <w:marBottom w:val="0"/>
      <w:divBdr>
        <w:top w:val="none" w:sz="0" w:space="0" w:color="auto"/>
        <w:left w:val="none" w:sz="0" w:space="0" w:color="auto"/>
        <w:bottom w:val="none" w:sz="0" w:space="0" w:color="auto"/>
        <w:right w:val="none" w:sz="0" w:space="0" w:color="auto"/>
      </w:divBdr>
    </w:div>
    <w:div w:id="208957244">
      <w:bodyDiv w:val="1"/>
      <w:marLeft w:val="0"/>
      <w:marRight w:val="0"/>
      <w:marTop w:val="0"/>
      <w:marBottom w:val="0"/>
      <w:divBdr>
        <w:top w:val="none" w:sz="0" w:space="0" w:color="auto"/>
        <w:left w:val="none" w:sz="0" w:space="0" w:color="auto"/>
        <w:bottom w:val="none" w:sz="0" w:space="0" w:color="auto"/>
        <w:right w:val="none" w:sz="0" w:space="0" w:color="auto"/>
      </w:divBdr>
    </w:div>
    <w:div w:id="213928716">
      <w:bodyDiv w:val="1"/>
      <w:marLeft w:val="0"/>
      <w:marRight w:val="0"/>
      <w:marTop w:val="0"/>
      <w:marBottom w:val="0"/>
      <w:divBdr>
        <w:top w:val="none" w:sz="0" w:space="0" w:color="auto"/>
        <w:left w:val="none" w:sz="0" w:space="0" w:color="auto"/>
        <w:bottom w:val="none" w:sz="0" w:space="0" w:color="auto"/>
        <w:right w:val="none" w:sz="0" w:space="0" w:color="auto"/>
      </w:divBdr>
    </w:div>
    <w:div w:id="217477552">
      <w:bodyDiv w:val="1"/>
      <w:marLeft w:val="0"/>
      <w:marRight w:val="0"/>
      <w:marTop w:val="0"/>
      <w:marBottom w:val="0"/>
      <w:divBdr>
        <w:top w:val="none" w:sz="0" w:space="0" w:color="auto"/>
        <w:left w:val="none" w:sz="0" w:space="0" w:color="auto"/>
        <w:bottom w:val="none" w:sz="0" w:space="0" w:color="auto"/>
        <w:right w:val="none" w:sz="0" w:space="0" w:color="auto"/>
      </w:divBdr>
    </w:div>
    <w:div w:id="231161752">
      <w:bodyDiv w:val="1"/>
      <w:marLeft w:val="0"/>
      <w:marRight w:val="0"/>
      <w:marTop w:val="0"/>
      <w:marBottom w:val="0"/>
      <w:divBdr>
        <w:top w:val="none" w:sz="0" w:space="0" w:color="auto"/>
        <w:left w:val="none" w:sz="0" w:space="0" w:color="auto"/>
        <w:bottom w:val="none" w:sz="0" w:space="0" w:color="auto"/>
        <w:right w:val="none" w:sz="0" w:space="0" w:color="auto"/>
      </w:divBdr>
    </w:div>
    <w:div w:id="252133319">
      <w:bodyDiv w:val="1"/>
      <w:marLeft w:val="0"/>
      <w:marRight w:val="0"/>
      <w:marTop w:val="0"/>
      <w:marBottom w:val="0"/>
      <w:divBdr>
        <w:top w:val="none" w:sz="0" w:space="0" w:color="auto"/>
        <w:left w:val="none" w:sz="0" w:space="0" w:color="auto"/>
        <w:bottom w:val="none" w:sz="0" w:space="0" w:color="auto"/>
        <w:right w:val="none" w:sz="0" w:space="0" w:color="auto"/>
      </w:divBdr>
    </w:div>
    <w:div w:id="263156134">
      <w:bodyDiv w:val="1"/>
      <w:marLeft w:val="0"/>
      <w:marRight w:val="0"/>
      <w:marTop w:val="0"/>
      <w:marBottom w:val="0"/>
      <w:divBdr>
        <w:top w:val="none" w:sz="0" w:space="0" w:color="auto"/>
        <w:left w:val="none" w:sz="0" w:space="0" w:color="auto"/>
        <w:bottom w:val="none" w:sz="0" w:space="0" w:color="auto"/>
        <w:right w:val="none" w:sz="0" w:space="0" w:color="auto"/>
      </w:divBdr>
    </w:div>
    <w:div w:id="267466315">
      <w:bodyDiv w:val="1"/>
      <w:marLeft w:val="0"/>
      <w:marRight w:val="0"/>
      <w:marTop w:val="0"/>
      <w:marBottom w:val="0"/>
      <w:divBdr>
        <w:top w:val="none" w:sz="0" w:space="0" w:color="auto"/>
        <w:left w:val="none" w:sz="0" w:space="0" w:color="auto"/>
        <w:bottom w:val="none" w:sz="0" w:space="0" w:color="auto"/>
        <w:right w:val="none" w:sz="0" w:space="0" w:color="auto"/>
      </w:divBdr>
    </w:div>
    <w:div w:id="315383326">
      <w:bodyDiv w:val="1"/>
      <w:marLeft w:val="0"/>
      <w:marRight w:val="0"/>
      <w:marTop w:val="0"/>
      <w:marBottom w:val="0"/>
      <w:divBdr>
        <w:top w:val="none" w:sz="0" w:space="0" w:color="auto"/>
        <w:left w:val="none" w:sz="0" w:space="0" w:color="auto"/>
        <w:bottom w:val="none" w:sz="0" w:space="0" w:color="auto"/>
        <w:right w:val="none" w:sz="0" w:space="0" w:color="auto"/>
      </w:divBdr>
    </w:div>
    <w:div w:id="348457677">
      <w:bodyDiv w:val="1"/>
      <w:marLeft w:val="0"/>
      <w:marRight w:val="0"/>
      <w:marTop w:val="0"/>
      <w:marBottom w:val="0"/>
      <w:divBdr>
        <w:top w:val="none" w:sz="0" w:space="0" w:color="auto"/>
        <w:left w:val="none" w:sz="0" w:space="0" w:color="auto"/>
        <w:bottom w:val="none" w:sz="0" w:space="0" w:color="auto"/>
        <w:right w:val="none" w:sz="0" w:space="0" w:color="auto"/>
      </w:divBdr>
    </w:div>
    <w:div w:id="351735482">
      <w:bodyDiv w:val="1"/>
      <w:marLeft w:val="0"/>
      <w:marRight w:val="0"/>
      <w:marTop w:val="0"/>
      <w:marBottom w:val="0"/>
      <w:divBdr>
        <w:top w:val="none" w:sz="0" w:space="0" w:color="auto"/>
        <w:left w:val="none" w:sz="0" w:space="0" w:color="auto"/>
        <w:bottom w:val="none" w:sz="0" w:space="0" w:color="auto"/>
        <w:right w:val="none" w:sz="0" w:space="0" w:color="auto"/>
      </w:divBdr>
    </w:div>
    <w:div w:id="363021363">
      <w:bodyDiv w:val="1"/>
      <w:marLeft w:val="0"/>
      <w:marRight w:val="0"/>
      <w:marTop w:val="0"/>
      <w:marBottom w:val="0"/>
      <w:divBdr>
        <w:top w:val="none" w:sz="0" w:space="0" w:color="auto"/>
        <w:left w:val="none" w:sz="0" w:space="0" w:color="auto"/>
        <w:bottom w:val="none" w:sz="0" w:space="0" w:color="auto"/>
        <w:right w:val="none" w:sz="0" w:space="0" w:color="auto"/>
      </w:divBdr>
    </w:div>
    <w:div w:id="374889031">
      <w:bodyDiv w:val="1"/>
      <w:marLeft w:val="0"/>
      <w:marRight w:val="0"/>
      <w:marTop w:val="0"/>
      <w:marBottom w:val="0"/>
      <w:divBdr>
        <w:top w:val="none" w:sz="0" w:space="0" w:color="auto"/>
        <w:left w:val="none" w:sz="0" w:space="0" w:color="auto"/>
        <w:bottom w:val="none" w:sz="0" w:space="0" w:color="auto"/>
        <w:right w:val="none" w:sz="0" w:space="0" w:color="auto"/>
      </w:divBdr>
    </w:div>
    <w:div w:id="429738049">
      <w:bodyDiv w:val="1"/>
      <w:marLeft w:val="0"/>
      <w:marRight w:val="0"/>
      <w:marTop w:val="0"/>
      <w:marBottom w:val="0"/>
      <w:divBdr>
        <w:top w:val="none" w:sz="0" w:space="0" w:color="auto"/>
        <w:left w:val="none" w:sz="0" w:space="0" w:color="auto"/>
        <w:bottom w:val="none" w:sz="0" w:space="0" w:color="auto"/>
        <w:right w:val="none" w:sz="0" w:space="0" w:color="auto"/>
      </w:divBdr>
    </w:div>
    <w:div w:id="438573982">
      <w:bodyDiv w:val="1"/>
      <w:marLeft w:val="0"/>
      <w:marRight w:val="0"/>
      <w:marTop w:val="0"/>
      <w:marBottom w:val="0"/>
      <w:divBdr>
        <w:top w:val="none" w:sz="0" w:space="0" w:color="auto"/>
        <w:left w:val="none" w:sz="0" w:space="0" w:color="auto"/>
        <w:bottom w:val="none" w:sz="0" w:space="0" w:color="auto"/>
        <w:right w:val="none" w:sz="0" w:space="0" w:color="auto"/>
      </w:divBdr>
    </w:div>
    <w:div w:id="491454616">
      <w:bodyDiv w:val="1"/>
      <w:marLeft w:val="0"/>
      <w:marRight w:val="0"/>
      <w:marTop w:val="0"/>
      <w:marBottom w:val="0"/>
      <w:divBdr>
        <w:top w:val="none" w:sz="0" w:space="0" w:color="auto"/>
        <w:left w:val="none" w:sz="0" w:space="0" w:color="auto"/>
        <w:bottom w:val="none" w:sz="0" w:space="0" w:color="auto"/>
        <w:right w:val="none" w:sz="0" w:space="0" w:color="auto"/>
      </w:divBdr>
    </w:div>
    <w:div w:id="509832921">
      <w:bodyDiv w:val="1"/>
      <w:marLeft w:val="0"/>
      <w:marRight w:val="0"/>
      <w:marTop w:val="0"/>
      <w:marBottom w:val="0"/>
      <w:divBdr>
        <w:top w:val="none" w:sz="0" w:space="0" w:color="auto"/>
        <w:left w:val="none" w:sz="0" w:space="0" w:color="auto"/>
        <w:bottom w:val="none" w:sz="0" w:space="0" w:color="auto"/>
        <w:right w:val="none" w:sz="0" w:space="0" w:color="auto"/>
      </w:divBdr>
    </w:div>
    <w:div w:id="707920429">
      <w:bodyDiv w:val="1"/>
      <w:marLeft w:val="0"/>
      <w:marRight w:val="0"/>
      <w:marTop w:val="0"/>
      <w:marBottom w:val="0"/>
      <w:divBdr>
        <w:top w:val="none" w:sz="0" w:space="0" w:color="auto"/>
        <w:left w:val="none" w:sz="0" w:space="0" w:color="auto"/>
        <w:bottom w:val="none" w:sz="0" w:space="0" w:color="auto"/>
        <w:right w:val="none" w:sz="0" w:space="0" w:color="auto"/>
      </w:divBdr>
    </w:div>
    <w:div w:id="729963293">
      <w:bodyDiv w:val="1"/>
      <w:marLeft w:val="0"/>
      <w:marRight w:val="0"/>
      <w:marTop w:val="0"/>
      <w:marBottom w:val="0"/>
      <w:divBdr>
        <w:top w:val="none" w:sz="0" w:space="0" w:color="auto"/>
        <w:left w:val="none" w:sz="0" w:space="0" w:color="auto"/>
        <w:bottom w:val="none" w:sz="0" w:space="0" w:color="auto"/>
        <w:right w:val="none" w:sz="0" w:space="0" w:color="auto"/>
      </w:divBdr>
    </w:div>
    <w:div w:id="805001681">
      <w:bodyDiv w:val="1"/>
      <w:marLeft w:val="0"/>
      <w:marRight w:val="0"/>
      <w:marTop w:val="0"/>
      <w:marBottom w:val="0"/>
      <w:divBdr>
        <w:top w:val="none" w:sz="0" w:space="0" w:color="auto"/>
        <w:left w:val="none" w:sz="0" w:space="0" w:color="auto"/>
        <w:bottom w:val="none" w:sz="0" w:space="0" w:color="auto"/>
        <w:right w:val="none" w:sz="0" w:space="0" w:color="auto"/>
      </w:divBdr>
    </w:div>
    <w:div w:id="828597148">
      <w:bodyDiv w:val="1"/>
      <w:marLeft w:val="0"/>
      <w:marRight w:val="0"/>
      <w:marTop w:val="0"/>
      <w:marBottom w:val="0"/>
      <w:divBdr>
        <w:top w:val="none" w:sz="0" w:space="0" w:color="auto"/>
        <w:left w:val="none" w:sz="0" w:space="0" w:color="auto"/>
        <w:bottom w:val="none" w:sz="0" w:space="0" w:color="auto"/>
        <w:right w:val="none" w:sz="0" w:space="0" w:color="auto"/>
      </w:divBdr>
    </w:div>
    <w:div w:id="864487427">
      <w:bodyDiv w:val="1"/>
      <w:marLeft w:val="0"/>
      <w:marRight w:val="0"/>
      <w:marTop w:val="0"/>
      <w:marBottom w:val="0"/>
      <w:divBdr>
        <w:top w:val="none" w:sz="0" w:space="0" w:color="auto"/>
        <w:left w:val="none" w:sz="0" w:space="0" w:color="auto"/>
        <w:bottom w:val="none" w:sz="0" w:space="0" w:color="auto"/>
        <w:right w:val="none" w:sz="0" w:space="0" w:color="auto"/>
      </w:divBdr>
    </w:div>
    <w:div w:id="912659469">
      <w:bodyDiv w:val="1"/>
      <w:marLeft w:val="0"/>
      <w:marRight w:val="0"/>
      <w:marTop w:val="0"/>
      <w:marBottom w:val="0"/>
      <w:divBdr>
        <w:top w:val="none" w:sz="0" w:space="0" w:color="auto"/>
        <w:left w:val="none" w:sz="0" w:space="0" w:color="auto"/>
        <w:bottom w:val="none" w:sz="0" w:space="0" w:color="auto"/>
        <w:right w:val="none" w:sz="0" w:space="0" w:color="auto"/>
      </w:divBdr>
    </w:div>
    <w:div w:id="919674602">
      <w:bodyDiv w:val="1"/>
      <w:marLeft w:val="0"/>
      <w:marRight w:val="0"/>
      <w:marTop w:val="0"/>
      <w:marBottom w:val="0"/>
      <w:divBdr>
        <w:top w:val="none" w:sz="0" w:space="0" w:color="auto"/>
        <w:left w:val="none" w:sz="0" w:space="0" w:color="auto"/>
        <w:bottom w:val="none" w:sz="0" w:space="0" w:color="auto"/>
        <w:right w:val="none" w:sz="0" w:space="0" w:color="auto"/>
      </w:divBdr>
    </w:div>
    <w:div w:id="929970605">
      <w:bodyDiv w:val="1"/>
      <w:marLeft w:val="0"/>
      <w:marRight w:val="0"/>
      <w:marTop w:val="0"/>
      <w:marBottom w:val="0"/>
      <w:divBdr>
        <w:top w:val="none" w:sz="0" w:space="0" w:color="auto"/>
        <w:left w:val="none" w:sz="0" w:space="0" w:color="auto"/>
        <w:bottom w:val="none" w:sz="0" w:space="0" w:color="auto"/>
        <w:right w:val="none" w:sz="0" w:space="0" w:color="auto"/>
      </w:divBdr>
    </w:div>
    <w:div w:id="945889249">
      <w:bodyDiv w:val="1"/>
      <w:marLeft w:val="0"/>
      <w:marRight w:val="0"/>
      <w:marTop w:val="0"/>
      <w:marBottom w:val="0"/>
      <w:divBdr>
        <w:top w:val="none" w:sz="0" w:space="0" w:color="auto"/>
        <w:left w:val="none" w:sz="0" w:space="0" w:color="auto"/>
        <w:bottom w:val="none" w:sz="0" w:space="0" w:color="auto"/>
        <w:right w:val="none" w:sz="0" w:space="0" w:color="auto"/>
      </w:divBdr>
    </w:div>
    <w:div w:id="967317374">
      <w:bodyDiv w:val="1"/>
      <w:marLeft w:val="0"/>
      <w:marRight w:val="0"/>
      <w:marTop w:val="0"/>
      <w:marBottom w:val="0"/>
      <w:divBdr>
        <w:top w:val="none" w:sz="0" w:space="0" w:color="auto"/>
        <w:left w:val="none" w:sz="0" w:space="0" w:color="auto"/>
        <w:bottom w:val="none" w:sz="0" w:space="0" w:color="auto"/>
        <w:right w:val="none" w:sz="0" w:space="0" w:color="auto"/>
      </w:divBdr>
    </w:div>
    <w:div w:id="1005210416">
      <w:bodyDiv w:val="1"/>
      <w:marLeft w:val="0"/>
      <w:marRight w:val="0"/>
      <w:marTop w:val="0"/>
      <w:marBottom w:val="0"/>
      <w:divBdr>
        <w:top w:val="none" w:sz="0" w:space="0" w:color="auto"/>
        <w:left w:val="none" w:sz="0" w:space="0" w:color="auto"/>
        <w:bottom w:val="none" w:sz="0" w:space="0" w:color="auto"/>
        <w:right w:val="none" w:sz="0" w:space="0" w:color="auto"/>
      </w:divBdr>
    </w:div>
    <w:div w:id="1021517989">
      <w:bodyDiv w:val="1"/>
      <w:marLeft w:val="0"/>
      <w:marRight w:val="0"/>
      <w:marTop w:val="0"/>
      <w:marBottom w:val="0"/>
      <w:divBdr>
        <w:top w:val="none" w:sz="0" w:space="0" w:color="auto"/>
        <w:left w:val="none" w:sz="0" w:space="0" w:color="auto"/>
        <w:bottom w:val="none" w:sz="0" w:space="0" w:color="auto"/>
        <w:right w:val="none" w:sz="0" w:space="0" w:color="auto"/>
      </w:divBdr>
    </w:div>
    <w:div w:id="1053850042">
      <w:bodyDiv w:val="1"/>
      <w:marLeft w:val="0"/>
      <w:marRight w:val="0"/>
      <w:marTop w:val="0"/>
      <w:marBottom w:val="0"/>
      <w:divBdr>
        <w:top w:val="none" w:sz="0" w:space="0" w:color="auto"/>
        <w:left w:val="none" w:sz="0" w:space="0" w:color="auto"/>
        <w:bottom w:val="none" w:sz="0" w:space="0" w:color="auto"/>
        <w:right w:val="none" w:sz="0" w:space="0" w:color="auto"/>
      </w:divBdr>
    </w:div>
    <w:div w:id="1141118836">
      <w:bodyDiv w:val="1"/>
      <w:marLeft w:val="0"/>
      <w:marRight w:val="0"/>
      <w:marTop w:val="0"/>
      <w:marBottom w:val="0"/>
      <w:divBdr>
        <w:top w:val="none" w:sz="0" w:space="0" w:color="auto"/>
        <w:left w:val="none" w:sz="0" w:space="0" w:color="auto"/>
        <w:bottom w:val="none" w:sz="0" w:space="0" w:color="auto"/>
        <w:right w:val="none" w:sz="0" w:space="0" w:color="auto"/>
      </w:divBdr>
    </w:div>
    <w:div w:id="1169180422">
      <w:bodyDiv w:val="1"/>
      <w:marLeft w:val="0"/>
      <w:marRight w:val="0"/>
      <w:marTop w:val="0"/>
      <w:marBottom w:val="0"/>
      <w:divBdr>
        <w:top w:val="none" w:sz="0" w:space="0" w:color="auto"/>
        <w:left w:val="none" w:sz="0" w:space="0" w:color="auto"/>
        <w:bottom w:val="none" w:sz="0" w:space="0" w:color="auto"/>
        <w:right w:val="none" w:sz="0" w:space="0" w:color="auto"/>
      </w:divBdr>
    </w:div>
    <w:div w:id="1221986403">
      <w:bodyDiv w:val="1"/>
      <w:marLeft w:val="0"/>
      <w:marRight w:val="0"/>
      <w:marTop w:val="0"/>
      <w:marBottom w:val="0"/>
      <w:divBdr>
        <w:top w:val="none" w:sz="0" w:space="0" w:color="auto"/>
        <w:left w:val="none" w:sz="0" w:space="0" w:color="auto"/>
        <w:bottom w:val="none" w:sz="0" w:space="0" w:color="auto"/>
        <w:right w:val="none" w:sz="0" w:space="0" w:color="auto"/>
      </w:divBdr>
    </w:div>
    <w:div w:id="1229534296">
      <w:bodyDiv w:val="1"/>
      <w:marLeft w:val="0"/>
      <w:marRight w:val="0"/>
      <w:marTop w:val="0"/>
      <w:marBottom w:val="0"/>
      <w:divBdr>
        <w:top w:val="none" w:sz="0" w:space="0" w:color="auto"/>
        <w:left w:val="none" w:sz="0" w:space="0" w:color="auto"/>
        <w:bottom w:val="none" w:sz="0" w:space="0" w:color="auto"/>
        <w:right w:val="none" w:sz="0" w:space="0" w:color="auto"/>
      </w:divBdr>
    </w:div>
    <w:div w:id="1292442137">
      <w:bodyDiv w:val="1"/>
      <w:marLeft w:val="0"/>
      <w:marRight w:val="0"/>
      <w:marTop w:val="0"/>
      <w:marBottom w:val="0"/>
      <w:divBdr>
        <w:top w:val="none" w:sz="0" w:space="0" w:color="auto"/>
        <w:left w:val="none" w:sz="0" w:space="0" w:color="auto"/>
        <w:bottom w:val="none" w:sz="0" w:space="0" w:color="auto"/>
        <w:right w:val="none" w:sz="0" w:space="0" w:color="auto"/>
      </w:divBdr>
    </w:div>
    <w:div w:id="1306662704">
      <w:bodyDiv w:val="1"/>
      <w:marLeft w:val="0"/>
      <w:marRight w:val="0"/>
      <w:marTop w:val="0"/>
      <w:marBottom w:val="0"/>
      <w:divBdr>
        <w:top w:val="none" w:sz="0" w:space="0" w:color="auto"/>
        <w:left w:val="none" w:sz="0" w:space="0" w:color="auto"/>
        <w:bottom w:val="none" w:sz="0" w:space="0" w:color="auto"/>
        <w:right w:val="none" w:sz="0" w:space="0" w:color="auto"/>
      </w:divBdr>
    </w:div>
    <w:div w:id="1315378431">
      <w:bodyDiv w:val="1"/>
      <w:marLeft w:val="0"/>
      <w:marRight w:val="0"/>
      <w:marTop w:val="0"/>
      <w:marBottom w:val="0"/>
      <w:divBdr>
        <w:top w:val="none" w:sz="0" w:space="0" w:color="auto"/>
        <w:left w:val="none" w:sz="0" w:space="0" w:color="auto"/>
        <w:bottom w:val="none" w:sz="0" w:space="0" w:color="auto"/>
        <w:right w:val="none" w:sz="0" w:space="0" w:color="auto"/>
      </w:divBdr>
    </w:div>
    <w:div w:id="1324238190">
      <w:bodyDiv w:val="1"/>
      <w:marLeft w:val="0"/>
      <w:marRight w:val="0"/>
      <w:marTop w:val="0"/>
      <w:marBottom w:val="0"/>
      <w:divBdr>
        <w:top w:val="none" w:sz="0" w:space="0" w:color="auto"/>
        <w:left w:val="none" w:sz="0" w:space="0" w:color="auto"/>
        <w:bottom w:val="none" w:sz="0" w:space="0" w:color="auto"/>
        <w:right w:val="none" w:sz="0" w:space="0" w:color="auto"/>
      </w:divBdr>
    </w:div>
    <w:div w:id="1343975199">
      <w:bodyDiv w:val="1"/>
      <w:marLeft w:val="0"/>
      <w:marRight w:val="0"/>
      <w:marTop w:val="0"/>
      <w:marBottom w:val="0"/>
      <w:divBdr>
        <w:top w:val="none" w:sz="0" w:space="0" w:color="auto"/>
        <w:left w:val="none" w:sz="0" w:space="0" w:color="auto"/>
        <w:bottom w:val="none" w:sz="0" w:space="0" w:color="auto"/>
        <w:right w:val="none" w:sz="0" w:space="0" w:color="auto"/>
      </w:divBdr>
    </w:div>
    <w:div w:id="1401365688">
      <w:bodyDiv w:val="1"/>
      <w:marLeft w:val="0"/>
      <w:marRight w:val="0"/>
      <w:marTop w:val="0"/>
      <w:marBottom w:val="0"/>
      <w:divBdr>
        <w:top w:val="none" w:sz="0" w:space="0" w:color="auto"/>
        <w:left w:val="none" w:sz="0" w:space="0" w:color="auto"/>
        <w:bottom w:val="none" w:sz="0" w:space="0" w:color="auto"/>
        <w:right w:val="none" w:sz="0" w:space="0" w:color="auto"/>
      </w:divBdr>
    </w:div>
    <w:div w:id="1404568885">
      <w:bodyDiv w:val="1"/>
      <w:marLeft w:val="0"/>
      <w:marRight w:val="0"/>
      <w:marTop w:val="0"/>
      <w:marBottom w:val="0"/>
      <w:divBdr>
        <w:top w:val="none" w:sz="0" w:space="0" w:color="auto"/>
        <w:left w:val="none" w:sz="0" w:space="0" w:color="auto"/>
        <w:bottom w:val="none" w:sz="0" w:space="0" w:color="auto"/>
        <w:right w:val="none" w:sz="0" w:space="0" w:color="auto"/>
      </w:divBdr>
    </w:div>
    <w:div w:id="1412386687">
      <w:bodyDiv w:val="1"/>
      <w:marLeft w:val="0"/>
      <w:marRight w:val="0"/>
      <w:marTop w:val="0"/>
      <w:marBottom w:val="0"/>
      <w:divBdr>
        <w:top w:val="none" w:sz="0" w:space="0" w:color="auto"/>
        <w:left w:val="none" w:sz="0" w:space="0" w:color="auto"/>
        <w:bottom w:val="none" w:sz="0" w:space="0" w:color="auto"/>
        <w:right w:val="none" w:sz="0" w:space="0" w:color="auto"/>
      </w:divBdr>
    </w:div>
    <w:div w:id="1424186082">
      <w:bodyDiv w:val="1"/>
      <w:marLeft w:val="0"/>
      <w:marRight w:val="0"/>
      <w:marTop w:val="0"/>
      <w:marBottom w:val="0"/>
      <w:divBdr>
        <w:top w:val="none" w:sz="0" w:space="0" w:color="auto"/>
        <w:left w:val="none" w:sz="0" w:space="0" w:color="auto"/>
        <w:bottom w:val="none" w:sz="0" w:space="0" w:color="auto"/>
        <w:right w:val="none" w:sz="0" w:space="0" w:color="auto"/>
      </w:divBdr>
    </w:div>
    <w:div w:id="1425807566">
      <w:bodyDiv w:val="1"/>
      <w:marLeft w:val="0"/>
      <w:marRight w:val="0"/>
      <w:marTop w:val="0"/>
      <w:marBottom w:val="0"/>
      <w:divBdr>
        <w:top w:val="none" w:sz="0" w:space="0" w:color="auto"/>
        <w:left w:val="none" w:sz="0" w:space="0" w:color="auto"/>
        <w:bottom w:val="none" w:sz="0" w:space="0" w:color="auto"/>
        <w:right w:val="none" w:sz="0" w:space="0" w:color="auto"/>
      </w:divBdr>
    </w:div>
    <w:div w:id="1472484616">
      <w:bodyDiv w:val="1"/>
      <w:marLeft w:val="0"/>
      <w:marRight w:val="0"/>
      <w:marTop w:val="0"/>
      <w:marBottom w:val="0"/>
      <w:divBdr>
        <w:top w:val="none" w:sz="0" w:space="0" w:color="auto"/>
        <w:left w:val="none" w:sz="0" w:space="0" w:color="auto"/>
        <w:bottom w:val="none" w:sz="0" w:space="0" w:color="auto"/>
        <w:right w:val="none" w:sz="0" w:space="0" w:color="auto"/>
      </w:divBdr>
    </w:div>
    <w:div w:id="1478574048">
      <w:bodyDiv w:val="1"/>
      <w:marLeft w:val="0"/>
      <w:marRight w:val="0"/>
      <w:marTop w:val="0"/>
      <w:marBottom w:val="0"/>
      <w:divBdr>
        <w:top w:val="none" w:sz="0" w:space="0" w:color="auto"/>
        <w:left w:val="none" w:sz="0" w:space="0" w:color="auto"/>
        <w:bottom w:val="none" w:sz="0" w:space="0" w:color="auto"/>
        <w:right w:val="none" w:sz="0" w:space="0" w:color="auto"/>
      </w:divBdr>
    </w:div>
    <w:div w:id="1506358048">
      <w:bodyDiv w:val="1"/>
      <w:marLeft w:val="0"/>
      <w:marRight w:val="0"/>
      <w:marTop w:val="0"/>
      <w:marBottom w:val="0"/>
      <w:divBdr>
        <w:top w:val="none" w:sz="0" w:space="0" w:color="auto"/>
        <w:left w:val="none" w:sz="0" w:space="0" w:color="auto"/>
        <w:bottom w:val="none" w:sz="0" w:space="0" w:color="auto"/>
        <w:right w:val="none" w:sz="0" w:space="0" w:color="auto"/>
      </w:divBdr>
    </w:div>
    <w:div w:id="1512914805">
      <w:bodyDiv w:val="1"/>
      <w:marLeft w:val="0"/>
      <w:marRight w:val="0"/>
      <w:marTop w:val="0"/>
      <w:marBottom w:val="0"/>
      <w:divBdr>
        <w:top w:val="none" w:sz="0" w:space="0" w:color="auto"/>
        <w:left w:val="none" w:sz="0" w:space="0" w:color="auto"/>
        <w:bottom w:val="none" w:sz="0" w:space="0" w:color="auto"/>
        <w:right w:val="none" w:sz="0" w:space="0" w:color="auto"/>
      </w:divBdr>
    </w:div>
    <w:div w:id="1549339246">
      <w:bodyDiv w:val="1"/>
      <w:marLeft w:val="0"/>
      <w:marRight w:val="0"/>
      <w:marTop w:val="0"/>
      <w:marBottom w:val="0"/>
      <w:divBdr>
        <w:top w:val="none" w:sz="0" w:space="0" w:color="auto"/>
        <w:left w:val="none" w:sz="0" w:space="0" w:color="auto"/>
        <w:bottom w:val="none" w:sz="0" w:space="0" w:color="auto"/>
        <w:right w:val="none" w:sz="0" w:space="0" w:color="auto"/>
      </w:divBdr>
    </w:div>
    <w:div w:id="1610427072">
      <w:bodyDiv w:val="1"/>
      <w:marLeft w:val="0"/>
      <w:marRight w:val="0"/>
      <w:marTop w:val="0"/>
      <w:marBottom w:val="0"/>
      <w:divBdr>
        <w:top w:val="none" w:sz="0" w:space="0" w:color="auto"/>
        <w:left w:val="none" w:sz="0" w:space="0" w:color="auto"/>
        <w:bottom w:val="none" w:sz="0" w:space="0" w:color="auto"/>
        <w:right w:val="none" w:sz="0" w:space="0" w:color="auto"/>
      </w:divBdr>
    </w:div>
    <w:div w:id="1614285036">
      <w:bodyDiv w:val="1"/>
      <w:marLeft w:val="0"/>
      <w:marRight w:val="0"/>
      <w:marTop w:val="0"/>
      <w:marBottom w:val="0"/>
      <w:divBdr>
        <w:top w:val="none" w:sz="0" w:space="0" w:color="auto"/>
        <w:left w:val="none" w:sz="0" w:space="0" w:color="auto"/>
        <w:bottom w:val="none" w:sz="0" w:space="0" w:color="auto"/>
        <w:right w:val="none" w:sz="0" w:space="0" w:color="auto"/>
      </w:divBdr>
    </w:div>
    <w:div w:id="1629582356">
      <w:bodyDiv w:val="1"/>
      <w:marLeft w:val="0"/>
      <w:marRight w:val="0"/>
      <w:marTop w:val="0"/>
      <w:marBottom w:val="0"/>
      <w:divBdr>
        <w:top w:val="none" w:sz="0" w:space="0" w:color="auto"/>
        <w:left w:val="none" w:sz="0" w:space="0" w:color="auto"/>
        <w:bottom w:val="none" w:sz="0" w:space="0" w:color="auto"/>
        <w:right w:val="none" w:sz="0" w:space="0" w:color="auto"/>
      </w:divBdr>
    </w:div>
    <w:div w:id="1641576165">
      <w:bodyDiv w:val="1"/>
      <w:marLeft w:val="0"/>
      <w:marRight w:val="0"/>
      <w:marTop w:val="0"/>
      <w:marBottom w:val="0"/>
      <w:divBdr>
        <w:top w:val="none" w:sz="0" w:space="0" w:color="auto"/>
        <w:left w:val="none" w:sz="0" w:space="0" w:color="auto"/>
        <w:bottom w:val="none" w:sz="0" w:space="0" w:color="auto"/>
        <w:right w:val="none" w:sz="0" w:space="0" w:color="auto"/>
      </w:divBdr>
    </w:div>
    <w:div w:id="1664165807">
      <w:bodyDiv w:val="1"/>
      <w:marLeft w:val="0"/>
      <w:marRight w:val="0"/>
      <w:marTop w:val="0"/>
      <w:marBottom w:val="0"/>
      <w:divBdr>
        <w:top w:val="none" w:sz="0" w:space="0" w:color="auto"/>
        <w:left w:val="none" w:sz="0" w:space="0" w:color="auto"/>
        <w:bottom w:val="none" w:sz="0" w:space="0" w:color="auto"/>
        <w:right w:val="none" w:sz="0" w:space="0" w:color="auto"/>
      </w:divBdr>
    </w:div>
    <w:div w:id="1684935582">
      <w:bodyDiv w:val="1"/>
      <w:marLeft w:val="0"/>
      <w:marRight w:val="0"/>
      <w:marTop w:val="0"/>
      <w:marBottom w:val="0"/>
      <w:divBdr>
        <w:top w:val="none" w:sz="0" w:space="0" w:color="auto"/>
        <w:left w:val="none" w:sz="0" w:space="0" w:color="auto"/>
        <w:bottom w:val="none" w:sz="0" w:space="0" w:color="auto"/>
        <w:right w:val="none" w:sz="0" w:space="0" w:color="auto"/>
      </w:divBdr>
    </w:div>
    <w:div w:id="1692485777">
      <w:bodyDiv w:val="1"/>
      <w:marLeft w:val="0"/>
      <w:marRight w:val="0"/>
      <w:marTop w:val="0"/>
      <w:marBottom w:val="0"/>
      <w:divBdr>
        <w:top w:val="none" w:sz="0" w:space="0" w:color="auto"/>
        <w:left w:val="none" w:sz="0" w:space="0" w:color="auto"/>
        <w:bottom w:val="none" w:sz="0" w:space="0" w:color="auto"/>
        <w:right w:val="none" w:sz="0" w:space="0" w:color="auto"/>
      </w:divBdr>
    </w:div>
    <w:div w:id="1717310810">
      <w:bodyDiv w:val="1"/>
      <w:marLeft w:val="0"/>
      <w:marRight w:val="0"/>
      <w:marTop w:val="0"/>
      <w:marBottom w:val="0"/>
      <w:divBdr>
        <w:top w:val="none" w:sz="0" w:space="0" w:color="auto"/>
        <w:left w:val="none" w:sz="0" w:space="0" w:color="auto"/>
        <w:bottom w:val="none" w:sz="0" w:space="0" w:color="auto"/>
        <w:right w:val="none" w:sz="0" w:space="0" w:color="auto"/>
      </w:divBdr>
      <w:divsChild>
        <w:div w:id="236744467">
          <w:marLeft w:val="0"/>
          <w:marRight w:val="0"/>
          <w:marTop w:val="0"/>
          <w:marBottom w:val="0"/>
          <w:divBdr>
            <w:top w:val="none" w:sz="0" w:space="0" w:color="auto"/>
            <w:left w:val="none" w:sz="0" w:space="0" w:color="auto"/>
            <w:bottom w:val="none" w:sz="0" w:space="0" w:color="auto"/>
            <w:right w:val="none" w:sz="0" w:space="0" w:color="auto"/>
          </w:divBdr>
        </w:div>
        <w:div w:id="1701276013">
          <w:marLeft w:val="0"/>
          <w:marRight w:val="0"/>
          <w:marTop w:val="0"/>
          <w:marBottom w:val="0"/>
          <w:divBdr>
            <w:top w:val="none" w:sz="0" w:space="0" w:color="auto"/>
            <w:left w:val="none" w:sz="0" w:space="0" w:color="auto"/>
            <w:bottom w:val="none" w:sz="0" w:space="0" w:color="auto"/>
            <w:right w:val="none" w:sz="0" w:space="0" w:color="auto"/>
          </w:divBdr>
        </w:div>
        <w:div w:id="467472861">
          <w:marLeft w:val="0"/>
          <w:marRight w:val="0"/>
          <w:marTop w:val="0"/>
          <w:marBottom w:val="0"/>
          <w:divBdr>
            <w:top w:val="none" w:sz="0" w:space="0" w:color="auto"/>
            <w:left w:val="none" w:sz="0" w:space="0" w:color="auto"/>
            <w:bottom w:val="none" w:sz="0" w:space="0" w:color="auto"/>
            <w:right w:val="none" w:sz="0" w:space="0" w:color="auto"/>
          </w:divBdr>
        </w:div>
      </w:divsChild>
    </w:div>
    <w:div w:id="1805076767">
      <w:bodyDiv w:val="1"/>
      <w:marLeft w:val="0"/>
      <w:marRight w:val="0"/>
      <w:marTop w:val="0"/>
      <w:marBottom w:val="0"/>
      <w:divBdr>
        <w:top w:val="none" w:sz="0" w:space="0" w:color="auto"/>
        <w:left w:val="none" w:sz="0" w:space="0" w:color="auto"/>
        <w:bottom w:val="none" w:sz="0" w:space="0" w:color="auto"/>
        <w:right w:val="none" w:sz="0" w:space="0" w:color="auto"/>
      </w:divBdr>
    </w:div>
    <w:div w:id="1821578866">
      <w:bodyDiv w:val="1"/>
      <w:marLeft w:val="0"/>
      <w:marRight w:val="0"/>
      <w:marTop w:val="0"/>
      <w:marBottom w:val="0"/>
      <w:divBdr>
        <w:top w:val="none" w:sz="0" w:space="0" w:color="auto"/>
        <w:left w:val="none" w:sz="0" w:space="0" w:color="auto"/>
        <w:bottom w:val="none" w:sz="0" w:space="0" w:color="auto"/>
        <w:right w:val="none" w:sz="0" w:space="0" w:color="auto"/>
      </w:divBdr>
    </w:div>
    <w:div w:id="1827017831">
      <w:bodyDiv w:val="1"/>
      <w:marLeft w:val="0"/>
      <w:marRight w:val="0"/>
      <w:marTop w:val="0"/>
      <w:marBottom w:val="0"/>
      <w:divBdr>
        <w:top w:val="none" w:sz="0" w:space="0" w:color="auto"/>
        <w:left w:val="none" w:sz="0" w:space="0" w:color="auto"/>
        <w:bottom w:val="none" w:sz="0" w:space="0" w:color="auto"/>
        <w:right w:val="none" w:sz="0" w:space="0" w:color="auto"/>
      </w:divBdr>
    </w:div>
    <w:div w:id="1854370536">
      <w:bodyDiv w:val="1"/>
      <w:marLeft w:val="0"/>
      <w:marRight w:val="0"/>
      <w:marTop w:val="0"/>
      <w:marBottom w:val="0"/>
      <w:divBdr>
        <w:top w:val="none" w:sz="0" w:space="0" w:color="auto"/>
        <w:left w:val="none" w:sz="0" w:space="0" w:color="auto"/>
        <w:bottom w:val="none" w:sz="0" w:space="0" w:color="auto"/>
        <w:right w:val="none" w:sz="0" w:space="0" w:color="auto"/>
      </w:divBdr>
    </w:div>
    <w:div w:id="1877346525">
      <w:bodyDiv w:val="1"/>
      <w:marLeft w:val="0"/>
      <w:marRight w:val="0"/>
      <w:marTop w:val="0"/>
      <w:marBottom w:val="0"/>
      <w:divBdr>
        <w:top w:val="none" w:sz="0" w:space="0" w:color="auto"/>
        <w:left w:val="none" w:sz="0" w:space="0" w:color="auto"/>
        <w:bottom w:val="none" w:sz="0" w:space="0" w:color="auto"/>
        <w:right w:val="none" w:sz="0" w:space="0" w:color="auto"/>
      </w:divBdr>
    </w:div>
    <w:div w:id="1880626039">
      <w:bodyDiv w:val="1"/>
      <w:marLeft w:val="0"/>
      <w:marRight w:val="0"/>
      <w:marTop w:val="0"/>
      <w:marBottom w:val="0"/>
      <w:divBdr>
        <w:top w:val="none" w:sz="0" w:space="0" w:color="auto"/>
        <w:left w:val="none" w:sz="0" w:space="0" w:color="auto"/>
        <w:bottom w:val="none" w:sz="0" w:space="0" w:color="auto"/>
        <w:right w:val="none" w:sz="0" w:space="0" w:color="auto"/>
      </w:divBdr>
    </w:div>
    <w:div w:id="1926107308">
      <w:bodyDiv w:val="1"/>
      <w:marLeft w:val="0"/>
      <w:marRight w:val="0"/>
      <w:marTop w:val="0"/>
      <w:marBottom w:val="0"/>
      <w:divBdr>
        <w:top w:val="none" w:sz="0" w:space="0" w:color="auto"/>
        <w:left w:val="none" w:sz="0" w:space="0" w:color="auto"/>
        <w:bottom w:val="none" w:sz="0" w:space="0" w:color="auto"/>
        <w:right w:val="none" w:sz="0" w:space="0" w:color="auto"/>
      </w:divBdr>
      <w:divsChild>
        <w:div w:id="676470058">
          <w:marLeft w:val="0"/>
          <w:marRight w:val="0"/>
          <w:marTop w:val="0"/>
          <w:marBottom w:val="0"/>
          <w:divBdr>
            <w:top w:val="none" w:sz="0" w:space="0" w:color="auto"/>
            <w:left w:val="none" w:sz="0" w:space="0" w:color="auto"/>
            <w:bottom w:val="none" w:sz="0" w:space="0" w:color="auto"/>
            <w:right w:val="none" w:sz="0" w:space="0" w:color="auto"/>
          </w:divBdr>
          <w:divsChild>
            <w:div w:id="542407513">
              <w:marLeft w:val="0"/>
              <w:marRight w:val="0"/>
              <w:marTop w:val="0"/>
              <w:marBottom w:val="0"/>
              <w:divBdr>
                <w:top w:val="none" w:sz="0" w:space="0" w:color="auto"/>
                <w:left w:val="none" w:sz="0" w:space="0" w:color="auto"/>
                <w:bottom w:val="none" w:sz="0" w:space="0" w:color="auto"/>
                <w:right w:val="none" w:sz="0" w:space="0" w:color="auto"/>
              </w:divBdr>
              <w:divsChild>
                <w:div w:id="503325679">
                  <w:marLeft w:val="45"/>
                  <w:marRight w:val="45"/>
                  <w:marTop w:val="0"/>
                  <w:marBottom w:val="0"/>
                  <w:divBdr>
                    <w:top w:val="none" w:sz="0" w:space="0" w:color="auto"/>
                    <w:left w:val="none" w:sz="0" w:space="0" w:color="auto"/>
                    <w:bottom w:val="none" w:sz="0" w:space="0" w:color="auto"/>
                    <w:right w:val="none" w:sz="0" w:space="0" w:color="auto"/>
                  </w:divBdr>
                  <w:divsChild>
                    <w:div w:id="8385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218906">
      <w:bodyDiv w:val="1"/>
      <w:marLeft w:val="0"/>
      <w:marRight w:val="0"/>
      <w:marTop w:val="0"/>
      <w:marBottom w:val="0"/>
      <w:divBdr>
        <w:top w:val="none" w:sz="0" w:space="0" w:color="auto"/>
        <w:left w:val="none" w:sz="0" w:space="0" w:color="auto"/>
        <w:bottom w:val="none" w:sz="0" w:space="0" w:color="auto"/>
        <w:right w:val="none" w:sz="0" w:space="0" w:color="auto"/>
      </w:divBdr>
      <w:divsChild>
        <w:div w:id="1957716406">
          <w:marLeft w:val="0"/>
          <w:marRight w:val="0"/>
          <w:marTop w:val="0"/>
          <w:marBottom w:val="0"/>
          <w:divBdr>
            <w:top w:val="none" w:sz="0" w:space="0" w:color="auto"/>
            <w:left w:val="none" w:sz="0" w:space="0" w:color="auto"/>
            <w:bottom w:val="none" w:sz="0" w:space="0" w:color="auto"/>
            <w:right w:val="none" w:sz="0" w:space="0" w:color="auto"/>
          </w:divBdr>
        </w:div>
        <w:div w:id="600845795">
          <w:marLeft w:val="0"/>
          <w:marRight w:val="0"/>
          <w:marTop w:val="0"/>
          <w:marBottom w:val="0"/>
          <w:divBdr>
            <w:top w:val="none" w:sz="0" w:space="0" w:color="auto"/>
            <w:left w:val="none" w:sz="0" w:space="0" w:color="auto"/>
            <w:bottom w:val="none" w:sz="0" w:space="0" w:color="auto"/>
            <w:right w:val="none" w:sz="0" w:space="0" w:color="auto"/>
          </w:divBdr>
        </w:div>
      </w:divsChild>
    </w:div>
    <w:div w:id="1984582285">
      <w:bodyDiv w:val="1"/>
      <w:marLeft w:val="0"/>
      <w:marRight w:val="0"/>
      <w:marTop w:val="0"/>
      <w:marBottom w:val="0"/>
      <w:divBdr>
        <w:top w:val="none" w:sz="0" w:space="0" w:color="auto"/>
        <w:left w:val="none" w:sz="0" w:space="0" w:color="auto"/>
        <w:bottom w:val="none" w:sz="0" w:space="0" w:color="auto"/>
        <w:right w:val="none" w:sz="0" w:space="0" w:color="auto"/>
      </w:divBdr>
    </w:div>
    <w:div w:id="1995062530">
      <w:bodyDiv w:val="1"/>
      <w:marLeft w:val="0"/>
      <w:marRight w:val="0"/>
      <w:marTop w:val="0"/>
      <w:marBottom w:val="0"/>
      <w:divBdr>
        <w:top w:val="none" w:sz="0" w:space="0" w:color="auto"/>
        <w:left w:val="none" w:sz="0" w:space="0" w:color="auto"/>
        <w:bottom w:val="none" w:sz="0" w:space="0" w:color="auto"/>
        <w:right w:val="none" w:sz="0" w:space="0" w:color="auto"/>
      </w:divBdr>
    </w:div>
    <w:div w:id="2013603234">
      <w:bodyDiv w:val="1"/>
      <w:marLeft w:val="0"/>
      <w:marRight w:val="0"/>
      <w:marTop w:val="0"/>
      <w:marBottom w:val="0"/>
      <w:divBdr>
        <w:top w:val="none" w:sz="0" w:space="0" w:color="auto"/>
        <w:left w:val="none" w:sz="0" w:space="0" w:color="auto"/>
        <w:bottom w:val="none" w:sz="0" w:space="0" w:color="auto"/>
        <w:right w:val="none" w:sz="0" w:space="0" w:color="auto"/>
      </w:divBdr>
    </w:div>
    <w:div w:id="2062509999">
      <w:bodyDiv w:val="1"/>
      <w:marLeft w:val="0"/>
      <w:marRight w:val="0"/>
      <w:marTop w:val="0"/>
      <w:marBottom w:val="0"/>
      <w:divBdr>
        <w:top w:val="none" w:sz="0" w:space="0" w:color="auto"/>
        <w:left w:val="none" w:sz="0" w:space="0" w:color="auto"/>
        <w:bottom w:val="none" w:sz="0" w:space="0" w:color="auto"/>
        <w:right w:val="none" w:sz="0" w:space="0" w:color="auto"/>
      </w:divBdr>
    </w:div>
    <w:div w:id="208556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cd.coe.int/ViewDoc.jsp?id=231905&amp;Site=CM&amp;BackColorInternet=C3C3C3&amp;BackColorIntranet=EDB021&amp;BackColorLogged=F5D38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CDB6F-2E64-4A69-BB24-B3A99C63E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3081</Words>
  <Characters>16950</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Kuri</cp:lastModifiedBy>
  <cp:revision>2</cp:revision>
  <cp:lastPrinted>2014-09-09T12:43:00Z</cp:lastPrinted>
  <dcterms:created xsi:type="dcterms:W3CDTF">2016-12-06T21:27:00Z</dcterms:created>
  <dcterms:modified xsi:type="dcterms:W3CDTF">2016-12-06T21:27:00Z</dcterms:modified>
</cp:coreProperties>
</file>